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26EFFD50" w:rsidR="00353BA4" w:rsidRPr="00FE1F13" w:rsidRDefault="00D100C6"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3GPP TSG-RAN1#84</w:t>
      </w:r>
      <w:r w:rsidR="00353BA4">
        <w:rPr>
          <w:rFonts w:eastAsia="MS Mincho" w:cs="Arial"/>
          <w:kern w:val="0"/>
          <w:sz w:val="24"/>
          <w:lang w:val="en-US" w:eastAsia="en-US"/>
        </w:rPr>
        <w:tab/>
      </w:r>
      <w:r w:rsidR="00353BA4" w:rsidRPr="004602F6">
        <w:rPr>
          <w:rFonts w:eastAsia="MS Mincho" w:cs="Arial"/>
          <w:kern w:val="0"/>
          <w:sz w:val="24"/>
          <w:lang w:val="en-US" w:eastAsia="en-US"/>
        </w:rPr>
        <w:t>R1-</w:t>
      </w:r>
      <w:r w:rsidR="002E45B2" w:rsidRPr="004602F6">
        <w:rPr>
          <w:rFonts w:eastAsia="MS Mincho" w:cs="Arial"/>
          <w:kern w:val="0"/>
          <w:sz w:val="24"/>
          <w:lang w:val="en-US" w:eastAsia="en-US"/>
        </w:rPr>
        <w:t>16</w:t>
      </w:r>
      <w:r>
        <w:rPr>
          <w:rFonts w:eastAsia="MS Mincho" w:cs="Arial"/>
          <w:kern w:val="0"/>
          <w:sz w:val="24"/>
          <w:lang w:val="en-US" w:eastAsia="en-US"/>
        </w:rPr>
        <w:t>0272</w:t>
      </w:r>
    </w:p>
    <w:p w14:paraId="0ACB9F17" w14:textId="4C861851" w:rsidR="00353BA4" w:rsidRPr="00721F22"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sidR="00D100C6">
        <w:rPr>
          <w:rFonts w:eastAsia="MS Mincho" w:cs="Arial"/>
          <w:kern w:val="0"/>
          <w:sz w:val="24"/>
          <w:lang w:val="en-US" w:eastAsia="en-US"/>
        </w:rPr>
        <w:t>5</w:t>
      </w:r>
      <w:r w:rsidRPr="00721F22">
        <w:rPr>
          <w:rFonts w:eastAsia="MS Mincho" w:cs="Arial"/>
          <w:kern w:val="0"/>
          <w:sz w:val="24"/>
          <w:lang w:val="en-US" w:eastAsia="en-US"/>
        </w:rPr>
        <w:t>-</w:t>
      </w:r>
      <w:r w:rsidR="00D100C6">
        <w:rPr>
          <w:rFonts w:eastAsia="MS Mincho" w:cs="Arial"/>
          <w:kern w:val="0"/>
          <w:sz w:val="24"/>
          <w:lang w:val="en-US" w:eastAsia="en-US"/>
        </w:rPr>
        <w:t>19</w:t>
      </w:r>
      <w:r w:rsidRPr="00721F22">
        <w:rPr>
          <w:rFonts w:eastAsia="MS Mincho" w:cs="Arial"/>
          <w:kern w:val="0"/>
          <w:sz w:val="24"/>
          <w:lang w:val="en-US" w:eastAsia="en-US"/>
        </w:rPr>
        <w:t xml:space="preserve"> </w:t>
      </w:r>
      <w:r w:rsidR="00D100C6">
        <w:rPr>
          <w:rFonts w:eastAsia="MS Mincho" w:cs="Arial"/>
          <w:kern w:val="0"/>
          <w:sz w:val="24"/>
          <w:lang w:val="en-US" w:eastAsia="en-US"/>
        </w:rPr>
        <w:t>February</w:t>
      </w:r>
      <w:r w:rsidRPr="00721F22">
        <w:rPr>
          <w:rFonts w:eastAsia="MS Mincho" w:cs="Arial"/>
          <w:kern w:val="0"/>
          <w:sz w:val="24"/>
          <w:lang w:val="en-US" w:eastAsia="en-US"/>
        </w:rPr>
        <w:t xml:space="preserve"> 2016</w:t>
      </w:r>
    </w:p>
    <w:p w14:paraId="40A2F2DF" w14:textId="790F661C" w:rsidR="00353BA4" w:rsidRPr="00BD21BC" w:rsidRDefault="000B6501"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18281080"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8832D1" w:rsidRPr="008832D1">
        <w:rPr>
          <w:rFonts w:cs="Arial"/>
          <w:b/>
          <w:sz w:val="24"/>
          <w:lang w:val="en-US"/>
        </w:rPr>
        <w:t>NB-</w:t>
      </w:r>
      <w:proofErr w:type="spellStart"/>
      <w:r w:rsidR="008832D1" w:rsidRPr="008832D1">
        <w:rPr>
          <w:rFonts w:cs="Arial"/>
          <w:b/>
          <w:sz w:val="24"/>
          <w:lang w:val="en-US"/>
        </w:rPr>
        <w:t>IoT</w:t>
      </w:r>
      <w:proofErr w:type="spellEnd"/>
      <w:r w:rsidR="008832D1" w:rsidRPr="008832D1">
        <w:rPr>
          <w:rFonts w:cs="Arial"/>
          <w:b/>
          <w:sz w:val="24"/>
          <w:lang w:val="en-US"/>
        </w:rPr>
        <w:t xml:space="preserve"> - Link performance of NB-PUSCH</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2DF12548"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D100C6">
        <w:rPr>
          <w:rFonts w:cs="Arial"/>
          <w:b/>
          <w:sz w:val="24"/>
          <w:lang w:val="en-US"/>
        </w:rPr>
        <w:t>7.</w:t>
      </w:r>
      <w:r w:rsidRPr="00294B59">
        <w:rPr>
          <w:rFonts w:cs="Arial"/>
          <w:b/>
          <w:sz w:val="24"/>
          <w:lang w:val="en-US"/>
        </w:rPr>
        <w:t>2.1.2.1</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00499A31" w14:textId="028714AD"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C36B41">
        <w:rPr>
          <w:lang w:val="en-US"/>
        </w:rPr>
        <w:t>[1]</w:t>
      </w:r>
      <w:r w:rsidRPr="00FE1F13">
        <w:rPr>
          <w:lang w:val="en-US"/>
        </w:rPr>
        <w:fldChar w:fldCharType="end"/>
      </w:r>
      <w:r w:rsidRPr="00FE1F13">
        <w:rPr>
          <w:lang w:val="en-US"/>
        </w:rPr>
        <w:t xml:space="preserve">. </w:t>
      </w:r>
      <w:r w:rsidR="002B3A51">
        <w:rPr>
          <w:lang w:val="en-US"/>
        </w:rPr>
        <w:t>One</w:t>
      </w:r>
      <w:r w:rsidRPr="004B486D">
        <w:rPr>
          <w:lang w:val="en-US"/>
        </w:rPr>
        <w:t xml:space="preserve"> objective </w:t>
      </w:r>
      <w:r w:rsidR="002B3A51">
        <w:rPr>
          <w:lang w:val="en-US"/>
        </w:rPr>
        <w:t>is</w:t>
      </w:r>
      <w:r w:rsidRPr="004B486D">
        <w:rPr>
          <w:lang w:val="en-US"/>
        </w:rPr>
        <w:t xml:space="preserve">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w:t>
      </w:r>
      <w:proofErr w:type="spellStart"/>
      <w:r>
        <w:rPr>
          <w:bCs/>
        </w:rPr>
        <w:t>IoT</w:t>
      </w:r>
      <w:proofErr w:type="spellEnd"/>
      <w:r>
        <w:rPr>
          <w:bCs/>
        </w:rPr>
        <w:t xml:space="preserve"> will support 180 kHz UE RF bandwidth for both downlink and uplink. Furthermore according to [2], f</w:t>
      </w:r>
      <w:r w:rsidRPr="003E7049">
        <w:rPr>
          <w:bCs/>
        </w:rPr>
        <w:t xml:space="preserve">or the uplink: </w:t>
      </w:r>
    </w:p>
    <w:p w14:paraId="38592038" w14:textId="77777777" w:rsidR="00353BA4" w:rsidRPr="003E7049" w:rsidRDefault="00353BA4" w:rsidP="00353BA4">
      <w:pPr>
        <w:pStyle w:val="ListParagraph"/>
        <w:numPr>
          <w:ilvl w:val="0"/>
          <w:numId w:val="45"/>
        </w:numPr>
        <w:ind w:right="-99"/>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4E35CAA0" w14:textId="77777777" w:rsidR="00353BA4" w:rsidRPr="003E7049" w:rsidRDefault="00353BA4" w:rsidP="00353BA4">
      <w:pPr>
        <w:pStyle w:val="ListParagraph"/>
        <w:numPr>
          <w:ilvl w:val="0"/>
          <w:numId w:val="45"/>
        </w:numPr>
        <w:ind w:right="-99"/>
        <w:rPr>
          <w:bCs/>
        </w:rPr>
      </w:pPr>
      <w:r w:rsidRPr="003E7049">
        <w:rPr>
          <w:bCs/>
        </w:rPr>
        <w:t>Multi-tone transmissions are supported, based on SC-FDMA with 15 kHz UL subcarrier spacing.</w:t>
      </w:r>
    </w:p>
    <w:p w14:paraId="04D9D666" w14:textId="4BAECEDD" w:rsidR="00435EFB" w:rsidRDefault="00353BA4" w:rsidP="00353BA4">
      <w:pPr>
        <w:pStyle w:val="BodyText"/>
        <w:rPr>
          <w:lang w:val="en-US"/>
        </w:rPr>
      </w:pPr>
      <w:r>
        <w:rPr>
          <w:lang w:val="en-US"/>
        </w:rPr>
        <w:t>In this contribution, we discuss the performance of NB-PUSCH.</w:t>
      </w:r>
      <w:r w:rsidR="00435EFB">
        <w:rPr>
          <w:lang w:val="en-US"/>
        </w:rPr>
        <w:t xml:space="preserve"> The evaluations are based on the agreements reached in RAN1 Ad-Hoc NB-</w:t>
      </w:r>
      <w:proofErr w:type="spellStart"/>
      <w:r w:rsidR="00435EFB">
        <w:rPr>
          <w:lang w:val="en-US"/>
        </w:rPr>
        <w:t>IoT</w:t>
      </w:r>
      <w:proofErr w:type="spellEnd"/>
      <w:r w:rsidR="00435EFB">
        <w:rPr>
          <w:lang w:val="en-US"/>
        </w:rPr>
        <w:t>. Specifically,</w:t>
      </w:r>
      <w:r w:rsidR="009536E6">
        <w:rPr>
          <w:lang w:val="en-US"/>
        </w:rPr>
        <w:t xml:space="preserve"> the following NB-PUSCH transmission schemes were agreed.</w:t>
      </w:r>
    </w:p>
    <w:p w14:paraId="65D9D0ED" w14:textId="76851A94" w:rsidR="009536E6" w:rsidRDefault="009536E6" w:rsidP="00435EFB">
      <w:pPr>
        <w:pStyle w:val="BodyText"/>
        <w:numPr>
          <w:ilvl w:val="0"/>
          <w:numId w:val="47"/>
        </w:numPr>
        <w:rPr>
          <w:lang w:val="en-US"/>
        </w:rPr>
      </w:pPr>
      <w:r>
        <w:rPr>
          <w:lang w:val="en-US"/>
        </w:rPr>
        <w:t>UL multi-tone transmission based on 15 kHz subcarrier spacing</w:t>
      </w:r>
    </w:p>
    <w:p w14:paraId="244A7B62" w14:textId="29CE920C" w:rsidR="00435EFB" w:rsidRDefault="009536E6" w:rsidP="009536E6">
      <w:pPr>
        <w:pStyle w:val="BodyText"/>
        <w:numPr>
          <w:ilvl w:val="1"/>
          <w:numId w:val="48"/>
        </w:numPr>
        <w:ind w:left="1800" w:hanging="720"/>
        <w:rPr>
          <w:lang w:val="en-US"/>
        </w:rPr>
      </w:pPr>
      <w:r>
        <w:rPr>
          <w:lang w:val="en-US"/>
        </w:rPr>
        <w:t>Transmissions based on12 tones</w:t>
      </w:r>
      <w:r w:rsidR="00435EFB">
        <w:rPr>
          <w:lang w:val="en-US"/>
        </w:rPr>
        <w:t xml:space="preserve"> </w:t>
      </w:r>
      <w:r>
        <w:rPr>
          <w:lang w:val="en-US"/>
        </w:rPr>
        <w:t>are</w:t>
      </w:r>
      <w:r w:rsidR="00435EFB">
        <w:rPr>
          <w:lang w:val="en-US"/>
        </w:rPr>
        <w:t xml:space="preserve"> supported</w:t>
      </w:r>
      <w:r>
        <w:rPr>
          <w:lang w:val="en-US"/>
        </w:rPr>
        <w:t xml:space="preserve"> with 1 </w:t>
      </w:r>
      <w:proofErr w:type="spellStart"/>
      <w:r>
        <w:rPr>
          <w:lang w:val="en-US"/>
        </w:rPr>
        <w:t>msec</w:t>
      </w:r>
      <w:proofErr w:type="spellEnd"/>
      <w:r>
        <w:rPr>
          <w:lang w:val="en-US"/>
        </w:rPr>
        <w:t xml:space="preserve"> </w:t>
      </w:r>
      <w:r w:rsidRPr="00435EFB">
        <w:rPr>
          <w:lang w:val="en-US"/>
        </w:rPr>
        <w:t>resource unit size</w:t>
      </w:r>
    </w:p>
    <w:p w14:paraId="2EB707B7" w14:textId="25D30D5C" w:rsidR="009536E6" w:rsidRDefault="009536E6" w:rsidP="009536E6">
      <w:pPr>
        <w:pStyle w:val="BodyText"/>
        <w:numPr>
          <w:ilvl w:val="1"/>
          <w:numId w:val="48"/>
        </w:numPr>
        <w:ind w:left="1800" w:hanging="720"/>
        <w:rPr>
          <w:lang w:val="en-US"/>
        </w:rPr>
      </w:pPr>
      <w:r>
        <w:rPr>
          <w:lang w:val="en-US"/>
        </w:rPr>
        <w:t xml:space="preserve">Transmissions based on 6 tones are supported with 2 </w:t>
      </w:r>
      <w:proofErr w:type="spellStart"/>
      <w:r>
        <w:rPr>
          <w:lang w:val="en-US"/>
        </w:rPr>
        <w:t>msec</w:t>
      </w:r>
      <w:proofErr w:type="spellEnd"/>
      <w:r>
        <w:rPr>
          <w:lang w:val="en-US"/>
        </w:rPr>
        <w:t xml:space="preserve"> </w:t>
      </w:r>
      <w:r w:rsidRPr="00435EFB">
        <w:rPr>
          <w:lang w:val="en-US"/>
        </w:rPr>
        <w:t>resource unit size</w:t>
      </w:r>
    </w:p>
    <w:p w14:paraId="1BCBE477" w14:textId="34BF13B1" w:rsidR="009536E6" w:rsidRDefault="009536E6" w:rsidP="009536E6">
      <w:pPr>
        <w:pStyle w:val="BodyText"/>
        <w:numPr>
          <w:ilvl w:val="1"/>
          <w:numId w:val="48"/>
        </w:numPr>
        <w:ind w:left="1800" w:hanging="720"/>
        <w:rPr>
          <w:lang w:val="en-US"/>
        </w:rPr>
      </w:pPr>
      <w:r>
        <w:rPr>
          <w:lang w:val="en-US"/>
        </w:rPr>
        <w:t xml:space="preserve">Transmissions based on 3 tones are supported with 4 </w:t>
      </w:r>
      <w:proofErr w:type="spellStart"/>
      <w:r>
        <w:rPr>
          <w:lang w:val="en-US"/>
        </w:rPr>
        <w:t>msec</w:t>
      </w:r>
      <w:proofErr w:type="spellEnd"/>
      <w:r>
        <w:rPr>
          <w:lang w:val="en-US"/>
        </w:rPr>
        <w:t xml:space="preserve"> </w:t>
      </w:r>
      <w:r w:rsidRPr="00435EFB">
        <w:rPr>
          <w:lang w:val="en-US"/>
        </w:rPr>
        <w:t>resource unit size</w:t>
      </w:r>
    </w:p>
    <w:p w14:paraId="2193772C" w14:textId="61D39441" w:rsidR="009536E6" w:rsidRDefault="009536E6" w:rsidP="009536E6">
      <w:pPr>
        <w:pStyle w:val="BodyText"/>
        <w:numPr>
          <w:ilvl w:val="0"/>
          <w:numId w:val="48"/>
        </w:numPr>
        <w:rPr>
          <w:lang w:val="en-US"/>
        </w:rPr>
      </w:pPr>
      <w:r>
        <w:rPr>
          <w:lang w:val="en-US"/>
        </w:rPr>
        <w:t xml:space="preserve">UL single-tone transmission based on 15 kHz subcarrier spacing with 8 </w:t>
      </w:r>
      <w:proofErr w:type="spellStart"/>
      <w:r>
        <w:rPr>
          <w:lang w:val="en-US"/>
        </w:rPr>
        <w:t>msec</w:t>
      </w:r>
      <w:proofErr w:type="spellEnd"/>
      <w:r>
        <w:rPr>
          <w:lang w:val="en-US"/>
        </w:rPr>
        <w:t xml:space="preserve"> </w:t>
      </w:r>
      <w:r w:rsidRPr="00435EFB">
        <w:rPr>
          <w:lang w:val="en-US"/>
        </w:rPr>
        <w:t>resource unit size</w:t>
      </w:r>
    </w:p>
    <w:p w14:paraId="79B4E398" w14:textId="0A9F6A8C" w:rsidR="00435EFB" w:rsidRDefault="009536E6" w:rsidP="009536E6">
      <w:pPr>
        <w:pStyle w:val="BodyText"/>
        <w:numPr>
          <w:ilvl w:val="0"/>
          <w:numId w:val="48"/>
        </w:numPr>
        <w:rPr>
          <w:lang w:val="en-US"/>
        </w:rPr>
      </w:pPr>
      <w:r>
        <w:rPr>
          <w:lang w:val="en-US"/>
        </w:rPr>
        <w:t xml:space="preserve">UL single-tone transmission based on 3.75 kHz subcarrier spacing with 32 </w:t>
      </w:r>
      <w:proofErr w:type="spellStart"/>
      <w:r>
        <w:rPr>
          <w:lang w:val="en-US"/>
        </w:rPr>
        <w:t>msec</w:t>
      </w:r>
      <w:proofErr w:type="spellEnd"/>
      <w:r>
        <w:rPr>
          <w:lang w:val="en-US"/>
        </w:rPr>
        <w:t xml:space="preserve"> </w:t>
      </w:r>
      <w:r w:rsidRPr="00435EFB">
        <w:rPr>
          <w:lang w:val="en-US"/>
        </w:rPr>
        <w:t>resource unit size</w:t>
      </w:r>
    </w:p>
    <w:p w14:paraId="550E5003" w14:textId="758EA2A7" w:rsidR="00BF0065" w:rsidRDefault="00BF0065" w:rsidP="00BF0065">
      <w:pPr>
        <w:pStyle w:val="BodyText"/>
        <w:rPr>
          <w:lang w:val="en-US"/>
        </w:rPr>
      </w:pPr>
      <w:r>
        <w:rPr>
          <w:lang w:val="en-US"/>
        </w:rPr>
        <w:t>We discuss how 144 dB, 154 dB, and 164 dB coupling loss can be realized for transport block sizes of 776 and 64 bits, as examples.</w:t>
      </w:r>
      <w:r w:rsidR="00520E9E">
        <w:rPr>
          <w:lang w:val="en-US"/>
        </w:rPr>
        <w:t xml:space="preserve"> For single-tone transmissions, coexistence performance with LTE based on 15 kHz and 3.75 kHz </w:t>
      </w:r>
      <w:r w:rsidR="00520E9E" w:rsidRPr="003E7049">
        <w:rPr>
          <w:bCs/>
        </w:rPr>
        <w:t>numerologies</w:t>
      </w:r>
      <w:r w:rsidR="00520E9E">
        <w:rPr>
          <w:bCs/>
        </w:rPr>
        <w:t xml:space="preserve"> are compared.</w:t>
      </w:r>
    </w:p>
    <w:p w14:paraId="139C20AE" w14:textId="241EBD53" w:rsidR="00EA5ADE" w:rsidRDefault="00EA5ADE" w:rsidP="00EA5ADE">
      <w:pPr>
        <w:pStyle w:val="Heading1"/>
        <w:rPr>
          <w:lang w:val="en-US"/>
        </w:rPr>
      </w:pPr>
      <w:r>
        <w:rPr>
          <w:lang w:val="en-US"/>
        </w:rPr>
        <w:t>Simulation assumptions</w:t>
      </w:r>
    </w:p>
    <w:p w14:paraId="679E5DB1" w14:textId="77777777" w:rsidR="00EA5ADE" w:rsidRDefault="00EA5ADE" w:rsidP="00EA5ADE">
      <w:pPr>
        <w:rPr>
          <w:lang w:val="en-US"/>
        </w:rPr>
      </w:pPr>
      <w:r>
        <w:rPr>
          <w:lang w:val="en-US"/>
        </w:rPr>
        <w:t xml:space="preserve">Link-level simulation assumptions are listed in </w:t>
      </w:r>
      <w:r>
        <w:rPr>
          <w:lang w:val="en-US"/>
        </w:rPr>
        <w:fldChar w:fldCharType="begin"/>
      </w:r>
      <w:r>
        <w:rPr>
          <w:lang w:val="en-US"/>
        </w:rPr>
        <w:instrText xml:space="preserve"> REF _Ref434312069 \h </w:instrText>
      </w:r>
      <w:r>
        <w:rPr>
          <w:lang w:val="en-US"/>
        </w:rPr>
      </w:r>
      <w:r>
        <w:rPr>
          <w:lang w:val="en-US"/>
        </w:rPr>
        <w:fldChar w:fldCharType="separate"/>
      </w:r>
      <w:r w:rsidR="00C36B41">
        <w:t xml:space="preserve">Table </w:t>
      </w:r>
      <w:r w:rsidR="00C36B41">
        <w:rPr>
          <w:noProof/>
        </w:rPr>
        <w:t>1</w:t>
      </w:r>
      <w:r>
        <w:rPr>
          <w:lang w:val="en-US"/>
        </w:rPr>
        <w:fldChar w:fldCharType="end"/>
      </w:r>
      <w:r>
        <w:rPr>
          <w:lang w:val="en-US"/>
        </w:rPr>
        <w:t>.</w:t>
      </w:r>
    </w:p>
    <w:p w14:paraId="417D4F21" w14:textId="77777777" w:rsidR="00EA5ADE" w:rsidRDefault="00EA5ADE" w:rsidP="00EA5ADE">
      <w:pPr>
        <w:pStyle w:val="Caption"/>
        <w:keepNext/>
      </w:pPr>
      <w:bookmarkStart w:id="1" w:name="_Ref434312069"/>
      <w:r>
        <w:lastRenderedPageBreak/>
        <w:t xml:space="preserve">Table </w:t>
      </w:r>
      <w:r>
        <w:fldChar w:fldCharType="begin"/>
      </w:r>
      <w:r>
        <w:instrText xml:space="preserve"> SEQ Table \* ARABIC </w:instrText>
      </w:r>
      <w:r>
        <w:fldChar w:fldCharType="separate"/>
      </w:r>
      <w:r w:rsidR="00C36B41">
        <w:rPr>
          <w:noProof/>
        </w:rPr>
        <w:t>1</w:t>
      </w:r>
      <w:r>
        <w:fldChar w:fldCharType="end"/>
      </w:r>
      <w:bookmarkEnd w:id="1"/>
      <w:r>
        <w:t>: Simulation assumptions for link level evaluations</w:t>
      </w:r>
    </w:p>
    <w:tbl>
      <w:tblPr>
        <w:tblW w:w="7945" w:type="dxa"/>
        <w:jc w:val="center"/>
        <w:tblLayout w:type="fixed"/>
        <w:tblCellMar>
          <w:left w:w="28" w:type="dxa"/>
        </w:tblCellMar>
        <w:tblLook w:val="04A0" w:firstRow="1" w:lastRow="0" w:firstColumn="1" w:lastColumn="0" w:noHBand="0" w:noVBand="1"/>
      </w:tblPr>
      <w:tblGrid>
        <w:gridCol w:w="2698"/>
        <w:gridCol w:w="5247"/>
      </w:tblGrid>
      <w:tr w:rsidR="00EA5ADE" w14:paraId="0692001C"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7F517A2E" w14:textId="77777777" w:rsidR="00EA5ADE" w:rsidRDefault="00EA5ADE" w:rsidP="00B4104A">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73C924B4" w14:textId="77777777" w:rsidR="00EA5ADE" w:rsidRDefault="00EA5ADE" w:rsidP="00B4104A">
            <w:pPr>
              <w:pStyle w:val="TAH"/>
            </w:pPr>
            <w:r>
              <w:t>Value</w:t>
            </w:r>
          </w:p>
        </w:tc>
      </w:tr>
      <w:tr w:rsidR="00EA5ADE" w14:paraId="028C44F7"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A1AE93F" w14:textId="77777777" w:rsidR="00EA5ADE" w:rsidRDefault="00EA5ADE" w:rsidP="00B4104A">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6572DCC4" w14:textId="77777777" w:rsidR="00EA5ADE" w:rsidRDefault="00EA5ADE" w:rsidP="00B4104A">
            <w:pPr>
              <w:pStyle w:val="TAL"/>
              <w:rPr>
                <w:lang w:eastAsia="zh-CN"/>
              </w:rPr>
            </w:pPr>
            <w:r>
              <w:rPr>
                <w:lang w:eastAsia="zh-CN"/>
              </w:rPr>
              <w:t>900 MHz</w:t>
            </w:r>
          </w:p>
        </w:tc>
      </w:tr>
      <w:tr w:rsidR="00EA5ADE" w14:paraId="68E91A32" w14:textId="77777777" w:rsidTr="00B4104A">
        <w:trPr>
          <w:jc w:val="center"/>
        </w:trPr>
        <w:tc>
          <w:tcPr>
            <w:tcW w:w="2698" w:type="dxa"/>
            <w:tcBorders>
              <w:top w:val="nil"/>
              <w:left w:val="single" w:sz="4" w:space="0" w:color="auto"/>
              <w:bottom w:val="single" w:sz="4" w:space="0" w:color="auto"/>
              <w:right w:val="single" w:sz="4" w:space="0" w:color="auto"/>
            </w:tcBorders>
            <w:vAlign w:val="center"/>
            <w:hideMark/>
          </w:tcPr>
          <w:p w14:paraId="5A3E7193" w14:textId="77777777" w:rsidR="00EA5ADE" w:rsidRDefault="00EA5ADE" w:rsidP="00B4104A">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2897F6F0" w14:textId="77777777" w:rsidR="00EA5ADE" w:rsidRDefault="00EA5ADE" w:rsidP="00B4104A">
            <w:pPr>
              <w:pStyle w:val="TAL"/>
              <w:rPr>
                <w:lang w:eastAsia="zh-CN"/>
              </w:rPr>
            </w:pPr>
            <w:r>
              <w:rPr>
                <w:lang w:eastAsia="zh-CN"/>
              </w:rPr>
              <w:t>TU</w:t>
            </w:r>
          </w:p>
        </w:tc>
      </w:tr>
      <w:tr w:rsidR="00EA5ADE" w14:paraId="115E865F" w14:textId="77777777" w:rsidTr="00B4104A">
        <w:trPr>
          <w:jc w:val="center"/>
        </w:trPr>
        <w:tc>
          <w:tcPr>
            <w:tcW w:w="2698" w:type="dxa"/>
            <w:tcBorders>
              <w:top w:val="single" w:sz="4" w:space="0" w:color="auto"/>
              <w:left w:val="single" w:sz="4" w:space="0" w:color="auto"/>
              <w:bottom w:val="nil"/>
              <w:right w:val="single" w:sz="4" w:space="0" w:color="auto"/>
            </w:tcBorders>
            <w:vAlign w:val="center"/>
            <w:hideMark/>
          </w:tcPr>
          <w:p w14:paraId="519ED52B" w14:textId="77777777" w:rsidR="00EA5ADE" w:rsidRDefault="00EA5ADE" w:rsidP="00B4104A">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5564A6C4" w14:textId="77777777" w:rsidR="00EA5ADE" w:rsidRDefault="00EA5ADE" w:rsidP="00B4104A">
            <w:pPr>
              <w:pStyle w:val="TAL"/>
              <w:rPr>
                <w:lang w:eastAsia="zh-CN"/>
              </w:rPr>
            </w:pPr>
            <w:r>
              <w:rPr>
                <w:lang w:eastAsia="zh-CN"/>
              </w:rPr>
              <w:t>1 Hz</w:t>
            </w:r>
          </w:p>
        </w:tc>
      </w:tr>
      <w:tr w:rsidR="00EA5ADE" w14:paraId="3AE8A4FE"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7255A3D4" w14:textId="77777777" w:rsidR="00EA5ADE" w:rsidRDefault="00EA5ADE" w:rsidP="00B4104A">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5A7AFA7E" w14:textId="77777777" w:rsidR="00EA5ADE" w:rsidRDefault="00EA5ADE" w:rsidP="00B4104A">
            <w:pPr>
              <w:pStyle w:val="TAL"/>
              <w:rPr>
                <w:lang w:eastAsia="zh-CN"/>
              </w:rPr>
            </w:pPr>
            <w:r>
              <w:rPr>
                <w:lang w:eastAsia="zh-CN"/>
              </w:rPr>
              <w:t>Sensitivity</w:t>
            </w:r>
          </w:p>
        </w:tc>
      </w:tr>
      <w:tr w:rsidR="00EA5ADE" w14:paraId="44C366EE"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0A0E695C" w14:textId="77777777" w:rsidR="00EA5ADE" w:rsidRDefault="00EA5ADE" w:rsidP="00B4104A">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65ECB407" w14:textId="77777777" w:rsidR="00EA5ADE" w:rsidRDefault="00EA5ADE" w:rsidP="00B4104A">
            <w:pPr>
              <w:pStyle w:val="TAL"/>
              <w:rPr>
                <w:lang w:eastAsia="zh-CN"/>
              </w:rPr>
            </w:pPr>
            <w:r>
              <w:rPr>
                <w:lang w:eastAsia="zh-CN"/>
              </w:rPr>
              <w:t>BS: 2 Rx</w:t>
            </w:r>
            <w:r>
              <w:rPr>
                <w:lang w:eastAsia="zh-CN"/>
              </w:rPr>
              <w:br/>
              <w:t xml:space="preserve">MS: 1 </w:t>
            </w:r>
            <w:proofErr w:type="spellStart"/>
            <w:r>
              <w:rPr>
                <w:lang w:eastAsia="zh-CN"/>
              </w:rPr>
              <w:t>Tx</w:t>
            </w:r>
            <w:proofErr w:type="spellEnd"/>
          </w:p>
        </w:tc>
      </w:tr>
      <w:tr w:rsidR="00EA5ADE" w14:paraId="21955D16"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17509201" w14:textId="77777777" w:rsidR="00EA5ADE" w:rsidRDefault="00EA5ADE" w:rsidP="00B4104A">
            <w:pPr>
              <w:pStyle w:val="TAL"/>
              <w:rPr>
                <w:lang w:eastAsia="zh-CN"/>
              </w:rPr>
            </w:pPr>
            <w:r>
              <w:rPr>
                <w:lang w:eastAsia="zh-CN"/>
              </w:rPr>
              <w:t>Timing error</w:t>
            </w:r>
          </w:p>
        </w:tc>
        <w:tc>
          <w:tcPr>
            <w:tcW w:w="5247" w:type="dxa"/>
            <w:tcBorders>
              <w:top w:val="single" w:sz="4" w:space="0" w:color="auto"/>
              <w:left w:val="nil"/>
              <w:bottom w:val="single" w:sz="4" w:space="0" w:color="auto"/>
              <w:right w:val="single" w:sz="4" w:space="0" w:color="auto"/>
            </w:tcBorders>
            <w:vAlign w:val="center"/>
          </w:tcPr>
          <w:p w14:paraId="08FDE62A" w14:textId="4EAC7AC9" w:rsidR="00EA5ADE" w:rsidRDefault="00EA5ADE" w:rsidP="00B4104A">
            <w:pPr>
              <w:pStyle w:val="TAL"/>
              <w:rPr>
                <w:lang w:eastAsia="zh-CN"/>
              </w:rPr>
            </w:pPr>
            <w:r>
              <w:rPr>
                <w:lang w:eastAsia="zh-CN"/>
              </w:rPr>
              <w:t xml:space="preserve">NB-IOT Basic and Robust formats: Randomly distributed between [-3.125, 3.125] </w:t>
            </w:r>
            <w:r w:rsidR="00FF544F">
              <w:rPr>
                <w:rFonts w:ascii="Symbol" w:hAnsi="Symbol"/>
                <w:lang w:val="en-US"/>
              </w:rPr>
              <w:t></w:t>
            </w:r>
            <w:r>
              <w:rPr>
                <w:lang w:eastAsia="zh-CN"/>
              </w:rPr>
              <w:t>s.</w:t>
            </w:r>
          </w:p>
          <w:p w14:paraId="6151FE4B" w14:textId="7E621135" w:rsidR="00EA5ADE" w:rsidRDefault="00EA5ADE" w:rsidP="00B4104A">
            <w:pPr>
              <w:pStyle w:val="TAL"/>
              <w:rPr>
                <w:lang w:eastAsia="zh-CN"/>
              </w:rPr>
            </w:pPr>
            <w:r>
              <w:rPr>
                <w:lang w:eastAsia="zh-CN"/>
              </w:rPr>
              <w:t xml:space="preserve">LTE: Randomly distributed between [-3.125, 3.125] </w:t>
            </w:r>
            <w:r w:rsidR="00FF544F">
              <w:rPr>
                <w:rFonts w:ascii="Symbol" w:hAnsi="Symbol"/>
                <w:lang w:val="en-US"/>
              </w:rPr>
              <w:t></w:t>
            </w:r>
            <w:r>
              <w:rPr>
                <w:lang w:eastAsia="zh-CN"/>
              </w:rPr>
              <w:t>s.</w:t>
            </w:r>
          </w:p>
        </w:tc>
      </w:tr>
      <w:tr w:rsidR="00EA5ADE" w14:paraId="617C0787"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7A20E6A9" w14:textId="77777777" w:rsidR="00EA5ADE" w:rsidRDefault="00EA5ADE" w:rsidP="00B4104A">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5B3DE125" w14:textId="77777777" w:rsidR="00EA5ADE" w:rsidRDefault="00EA5ADE" w:rsidP="00B4104A">
            <w:pPr>
              <w:pStyle w:val="TAL"/>
            </w:pPr>
            <w:r>
              <w:t xml:space="preserve"> </w:t>
            </w:r>
          </w:p>
          <w:p w14:paraId="6FF33D1A" w14:textId="77777777" w:rsidR="00EA5ADE" w:rsidRDefault="00EA5ADE" w:rsidP="00B4104A">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EA5ADE" w14:paraId="4A8B7194"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E39B443" w14:textId="77777777" w:rsidR="00EA5ADE" w:rsidRDefault="00EA5ADE" w:rsidP="00B4104A">
            <w:pPr>
              <w:pStyle w:val="TAL"/>
              <w:rPr>
                <w:lang w:eastAsia="zh-CN"/>
              </w:rPr>
            </w:pPr>
            <w:r>
              <w:t>Frequency error</w:t>
            </w:r>
            <w:r>
              <w:rPr>
                <w:lang w:eastAsia="zh-CN"/>
              </w:rPr>
              <w:t xml:space="preserve">  (</w:t>
            </w:r>
            <w:proofErr w:type="spellStart"/>
            <w:r>
              <w:rPr>
                <w:lang w:eastAsia="zh-CN"/>
              </w:rPr>
              <w:t>F_est_error</w:t>
            </w:r>
            <w:proofErr w:type="spellEnd"/>
            <w:r>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36C54F99" w14:textId="77777777" w:rsidR="00EA5ADE" w:rsidRDefault="00EA5ADE" w:rsidP="00B4104A">
            <w:pPr>
              <w:pStyle w:val="TAL"/>
              <w:rPr>
                <w:lang w:eastAsia="zh-CN"/>
              </w:rPr>
            </w:pPr>
            <w:r>
              <w:rPr>
                <w:lang w:eastAsia="zh-CN"/>
              </w:rPr>
              <w:t>Randomly chosen from the set {-50, 50} Hz</w:t>
            </w:r>
          </w:p>
        </w:tc>
      </w:tr>
      <w:tr w:rsidR="00EA5ADE" w14:paraId="346207C9"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6291222A" w14:textId="77777777" w:rsidR="00EA5ADE" w:rsidRDefault="00EA5ADE" w:rsidP="00B4104A">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74D89892" w14:textId="77777777" w:rsidR="00EA5ADE" w:rsidRDefault="00EA5ADE" w:rsidP="00B4104A">
            <w:pPr>
              <w:pStyle w:val="TAL"/>
              <w:rPr>
                <w:lang w:eastAsia="zh-CN"/>
              </w:rPr>
            </w:pPr>
            <w:r>
              <w:rPr>
                <w:lang w:eastAsia="zh-CN"/>
              </w:rPr>
              <w:t>22.5 Hz/second</w:t>
            </w:r>
          </w:p>
        </w:tc>
      </w:tr>
      <w:tr w:rsidR="00EA5ADE" w14:paraId="35752A91"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2FD16F54" w14:textId="77777777" w:rsidR="00EA5ADE" w:rsidRDefault="00EA5ADE" w:rsidP="00B4104A">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10A8C408" w14:textId="77777777" w:rsidR="00EA5ADE" w:rsidRDefault="00EA5ADE" w:rsidP="00B4104A">
            <w:pPr>
              <w:pStyle w:val="TAL"/>
              <w:rPr>
                <w:lang w:eastAsia="zh-CN"/>
              </w:rPr>
            </w:pPr>
            <w:r>
              <w:rPr>
                <w:lang w:eastAsia="zh-CN"/>
              </w:rPr>
              <w:t xml:space="preserve">23 </w:t>
            </w:r>
            <w:proofErr w:type="spellStart"/>
            <w:r>
              <w:rPr>
                <w:lang w:eastAsia="zh-CN"/>
              </w:rPr>
              <w:t>dBm</w:t>
            </w:r>
            <w:proofErr w:type="spellEnd"/>
          </w:p>
        </w:tc>
      </w:tr>
      <w:tr w:rsidR="00EA5ADE" w14:paraId="7D3CFB62"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6AEED756" w14:textId="77777777" w:rsidR="00EA5ADE" w:rsidRDefault="00EA5ADE" w:rsidP="00B4104A">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67C7F633" w14:textId="77777777" w:rsidR="00EA5ADE" w:rsidRDefault="00EA5ADE" w:rsidP="00B4104A">
            <w:pPr>
              <w:pStyle w:val="TAL"/>
              <w:rPr>
                <w:lang w:eastAsia="zh-CN"/>
              </w:rPr>
            </w:pPr>
            <w:r>
              <w:rPr>
                <w:lang w:eastAsia="zh-CN"/>
              </w:rPr>
              <w:t>-174</w:t>
            </w:r>
          </w:p>
        </w:tc>
      </w:tr>
      <w:tr w:rsidR="00EA5ADE" w14:paraId="336AAD62"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2784DE48" w14:textId="77777777" w:rsidR="00EA5ADE" w:rsidRDefault="00EA5ADE" w:rsidP="00B4104A">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2F50376A" w14:textId="77777777" w:rsidR="00EA5ADE" w:rsidRDefault="00EA5ADE" w:rsidP="00B4104A">
            <w:pPr>
              <w:pStyle w:val="TAL"/>
              <w:rPr>
                <w:lang w:eastAsia="zh-CN"/>
              </w:rPr>
            </w:pPr>
            <w:r>
              <w:rPr>
                <w:lang w:eastAsia="zh-CN"/>
              </w:rPr>
              <w:t>3</w:t>
            </w:r>
          </w:p>
        </w:tc>
      </w:tr>
      <w:tr w:rsidR="00EA5ADE" w14:paraId="4A35AD5F"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1E8A5435" w14:textId="77777777" w:rsidR="00EA5ADE" w:rsidRDefault="00EA5ADE" w:rsidP="00B4104A">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3BCD334C" w14:textId="77777777" w:rsidR="00EA5ADE" w:rsidRDefault="00EA5ADE" w:rsidP="00B4104A">
            <w:pPr>
              <w:pStyle w:val="TAL"/>
              <w:rPr>
                <w:lang w:eastAsia="zh-CN"/>
              </w:rPr>
            </w:pPr>
            <w:r>
              <w:rPr>
                <w:color w:val="000000"/>
                <w:lang w:eastAsia="zh-CN"/>
              </w:rPr>
              <w:t>0</w:t>
            </w:r>
          </w:p>
        </w:tc>
      </w:tr>
      <w:tr w:rsidR="00EA5ADE" w14:paraId="21AC6B65"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0848E949" w14:textId="77777777" w:rsidR="00EA5ADE" w:rsidRDefault="00EA5ADE" w:rsidP="00B4104A">
            <w:pPr>
              <w:pStyle w:val="TAL"/>
              <w:rPr>
                <w:color w:val="000000"/>
                <w:lang w:eastAsia="zh-CN"/>
              </w:rPr>
            </w:pPr>
            <w:r>
              <w:rPr>
                <w:color w:val="000000"/>
                <w:lang w:eastAsia="zh-CN"/>
              </w:rPr>
              <w:t>LTE Modulation</w:t>
            </w:r>
          </w:p>
        </w:tc>
        <w:tc>
          <w:tcPr>
            <w:tcW w:w="5247" w:type="dxa"/>
            <w:tcBorders>
              <w:top w:val="single" w:sz="4" w:space="0" w:color="auto"/>
              <w:left w:val="nil"/>
              <w:bottom w:val="single" w:sz="4" w:space="0" w:color="auto"/>
              <w:right w:val="single" w:sz="4" w:space="0" w:color="auto"/>
            </w:tcBorders>
          </w:tcPr>
          <w:p w14:paraId="702A4BD7" w14:textId="77777777" w:rsidR="00EA5ADE" w:rsidRDefault="00EA5ADE" w:rsidP="00B4104A">
            <w:pPr>
              <w:pStyle w:val="TAL"/>
              <w:rPr>
                <w:color w:val="000000"/>
                <w:lang w:eastAsia="zh-CN"/>
              </w:rPr>
            </w:pPr>
            <w:r>
              <w:rPr>
                <w:color w:val="000000"/>
                <w:lang w:eastAsia="zh-CN"/>
              </w:rPr>
              <w:t>QPSK</w:t>
            </w:r>
          </w:p>
        </w:tc>
      </w:tr>
      <w:tr w:rsidR="00EA5ADE" w14:paraId="397877E7"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6EA0D7EE" w14:textId="77777777" w:rsidR="00EA5ADE" w:rsidRDefault="00EA5ADE" w:rsidP="00B4104A">
            <w:pPr>
              <w:pStyle w:val="TAL"/>
              <w:rPr>
                <w:color w:val="000000"/>
                <w:lang w:eastAsia="zh-CN"/>
              </w:rPr>
            </w:pPr>
            <w:r>
              <w:rPr>
                <w:color w:val="000000"/>
                <w:lang w:eastAsia="zh-CN"/>
              </w:rPr>
              <w:t>Number of LTE PRBs</w:t>
            </w:r>
          </w:p>
        </w:tc>
        <w:tc>
          <w:tcPr>
            <w:tcW w:w="5247" w:type="dxa"/>
            <w:tcBorders>
              <w:top w:val="single" w:sz="4" w:space="0" w:color="auto"/>
              <w:left w:val="nil"/>
              <w:bottom w:val="single" w:sz="4" w:space="0" w:color="auto"/>
              <w:right w:val="single" w:sz="4" w:space="0" w:color="auto"/>
            </w:tcBorders>
          </w:tcPr>
          <w:p w14:paraId="2B88C84A" w14:textId="77777777" w:rsidR="00EA5ADE" w:rsidRDefault="00EA5ADE" w:rsidP="00B4104A">
            <w:pPr>
              <w:pStyle w:val="TAL"/>
              <w:rPr>
                <w:color w:val="000000"/>
                <w:lang w:eastAsia="zh-CN"/>
              </w:rPr>
            </w:pPr>
            <w:r>
              <w:rPr>
                <w:color w:val="000000"/>
                <w:lang w:eastAsia="zh-CN"/>
              </w:rPr>
              <w:t>1 and 10</w:t>
            </w:r>
          </w:p>
        </w:tc>
      </w:tr>
      <w:tr w:rsidR="00EA5ADE" w14:paraId="14C28668" w14:textId="77777777" w:rsidTr="00B4104A">
        <w:trPr>
          <w:jc w:val="center"/>
        </w:trPr>
        <w:tc>
          <w:tcPr>
            <w:tcW w:w="2698" w:type="dxa"/>
            <w:tcBorders>
              <w:top w:val="single" w:sz="4" w:space="0" w:color="auto"/>
              <w:left w:val="single" w:sz="4" w:space="0" w:color="auto"/>
              <w:bottom w:val="single" w:sz="4" w:space="0" w:color="auto"/>
              <w:right w:val="single" w:sz="4" w:space="0" w:color="auto"/>
            </w:tcBorders>
          </w:tcPr>
          <w:p w14:paraId="5D9CBB86" w14:textId="77777777" w:rsidR="00EA5ADE" w:rsidRDefault="00EA5ADE" w:rsidP="00B4104A">
            <w:pPr>
              <w:pStyle w:val="TAL"/>
              <w:rPr>
                <w:color w:val="000000"/>
                <w:lang w:eastAsia="zh-CN"/>
              </w:rPr>
            </w:pPr>
            <w:r>
              <w:rPr>
                <w:color w:val="000000"/>
                <w:lang w:eastAsia="zh-CN"/>
              </w:rPr>
              <w:t>LTE User SNR</w:t>
            </w:r>
          </w:p>
        </w:tc>
        <w:tc>
          <w:tcPr>
            <w:tcW w:w="5247" w:type="dxa"/>
            <w:tcBorders>
              <w:top w:val="single" w:sz="4" w:space="0" w:color="auto"/>
              <w:left w:val="nil"/>
              <w:bottom w:val="single" w:sz="4" w:space="0" w:color="auto"/>
              <w:right w:val="single" w:sz="4" w:space="0" w:color="auto"/>
            </w:tcBorders>
          </w:tcPr>
          <w:p w14:paraId="60D2DF04" w14:textId="77777777" w:rsidR="00EA5ADE" w:rsidRDefault="00EA5ADE" w:rsidP="00B4104A">
            <w:pPr>
              <w:pStyle w:val="TAL"/>
              <w:rPr>
                <w:color w:val="000000"/>
                <w:lang w:eastAsia="zh-CN"/>
              </w:rPr>
            </w:pPr>
            <w:r>
              <w:rPr>
                <w:color w:val="000000"/>
                <w:lang w:eastAsia="zh-CN"/>
              </w:rPr>
              <w:t>0 dB, 2 dB, 5 dB, 10 dB, 16 dB</w:t>
            </w:r>
          </w:p>
        </w:tc>
      </w:tr>
    </w:tbl>
    <w:p w14:paraId="05AAF11E" w14:textId="77777777" w:rsidR="00EA5ADE" w:rsidRDefault="00EA5ADE" w:rsidP="00EA5ADE">
      <w:pPr>
        <w:rPr>
          <w:lang w:val="en-US"/>
        </w:rPr>
      </w:pPr>
    </w:p>
    <w:p w14:paraId="35210BEC" w14:textId="2037E894" w:rsidR="00FF544F" w:rsidRDefault="00FF544F" w:rsidP="00EA5ADE">
      <w:pPr>
        <w:rPr>
          <w:lang w:val="en-US"/>
        </w:rPr>
      </w:pPr>
      <w:r>
        <w:rPr>
          <w:lang w:val="en-US"/>
        </w:rPr>
        <w:t>Here</w:t>
      </w:r>
      <w:r w:rsidR="00F5012C">
        <w:rPr>
          <w:lang w:val="en-US"/>
        </w:rPr>
        <w:t>,</w:t>
      </w:r>
      <w:r>
        <w:rPr>
          <w:lang w:val="en-US"/>
        </w:rPr>
        <w:t xml:space="preserve"> we assume that the timing error is limited to [-3.125, 3.125] </w:t>
      </w:r>
      <w:r>
        <w:rPr>
          <w:rFonts w:ascii="Symbol" w:hAnsi="Symbol"/>
          <w:lang w:val="en-US"/>
        </w:rPr>
        <w:t></w:t>
      </w:r>
      <w:r>
        <w:rPr>
          <w:lang w:val="en-US"/>
        </w:rPr>
        <w:t xml:space="preserve">s. This assumption is justified by the NB-PRACH performance </w:t>
      </w:r>
      <w:r w:rsidR="0003737C">
        <w:rPr>
          <w:lang w:val="en-US"/>
        </w:rPr>
        <w:t>presented in [3]</w:t>
      </w:r>
      <w:r>
        <w:rPr>
          <w:lang w:val="en-US"/>
        </w:rPr>
        <w:t>.</w:t>
      </w:r>
    </w:p>
    <w:p w14:paraId="219286F4" w14:textId="2E435A8D" w:rsidR="00120E41" w:rsidRPr="00FE1F13" w:rsidRDefault="00022796" w:rsidP="00837207">
      <w:pPr>
        <w:pStyle w:val="Heading1"/>
        <w:rPr>
          <w:lang w:val="en-US"/>
        </w:rPr>
      </w:pPr>
      <w:bookmarkStart w:id="2" w:name="_Ref426290311"/>
      <w:r>
        <w:rPr>
          <w:lang w:val="en-US"/>
        </w:rPr>
        <w:t>144 dB coupling loss</w:t>
      </w:r>
    </w:p>
    <w:p w14:paraId="4F024930" w14:textId="0D0EA7F7" w:rsidR="0064219A" w:rsidRDefault="0064219A" w:rsidP="00120E41">
      <w:pPr>
        <w:pStyle w:val="BodyText"/>
        <w:rPr>
          <w:lang w:val="en-US"/>
        </w:rPr>
      </w:pPr>
      <w:r>
        <w:rPr>
          <w:lang w:val="en-US"/>
        </w:rPr>
        <w:t xml:space="preserve">For UEs with a coupling loss of 144 dB or lower, it is beneficial to use multi-tone transmissions. </w:t>
      </w:r>
      <w:r w:rsidR="00C95FDD">
        <w:rPr>
          <w:lang w:val="en-US"/>
        </w:rPr>
        <w:t xml:space="preserve">Three possible configurations for sending a transport block of 776 bits are illustrated in </w:t>
      </w:r>
      <w:r w:rsidR="00A21761">
        <w:rPr>
          <w:lang w:val="en-US"/>
        </w:rPr>
        <w:fldChar w:fldCharType="begin"/>
      </w:r>
      <w:r w:rsidR="00A21761">
        <w:rPr>
          <w:lang w:val="en-US"/>
        </w:rPr>
        <w:instrText xml:space="preserve"> REF _Ref441744582 \h </w:instrText>
      </w:r>
      <w:r w:rsidR="00A21761">
        <w:rPr>
          <w:lang w:val="en-US"/>
        </w:rPr>
      </w:r>
      <w:r w:rsidR="00A21761">
        <w:rPr>
          <w:lang w:val="en-US"/>
        </w:rPr>
        <w:fldChar w:fldCharType="separate"/>
      </w:r>
      <w:r w:rsidR="00C36B41">
        <w:t xml:space="preserve">Figure </w:t>
      </w:r>
      <w:r w:rsidR="00C36B41">
        <w:rPr>
          <w:noProof/>
        </w:rPr>
        <w:t>1</w:t>
      </w:r>
      <w:r w:rsidR="00A21761">
        <w:rPr>
          <w:lang w:val="en-US"/>
        </w:rPr>
        <w:fldChar w:fldCharType="end"/>
      </w:r>
      <w:r w:rsidR="00A21761">
        <w:rPr>
          <w:lang w:val="en-US"/>
        </w:rPr>
        <w:t xml:space="preserve">, </w:t>
      </w:r>
      <w:r w:rsidR="00A21761">
        <w:rPr>
          <w:lang w:val="en-US"/>
        </w:rPr>
        <w:fldChar w:fldCharType="begin"/>
      </w:r>
      <w:r w:rsidR="00A21761">
        <w:rPr>
          <w:lang w:val="en-US"/>
        </w:rPr>
        <w:instrText xml:space="preserve"> REF _Ref441744584 \h </w:instrText>
      </w:r>
      <w:r w:rsidR="00A21761">
        <w:rPr>
          <w:lang w:val="en-US"/>
        </w:rPr>
      </w:r>
      <w:r w:rsidR="00A21761">
        <w:rPr>
          <w:lang w:val="en-US"/>
        </w:rPr>
        <w:fldChar w:fldCharType="separate"/>
      </w:r>
      <w:r w:rsidR="00C36B41">
        <w:t xml:space="preserve">Figure </w:t>
      </w:r>
      <w:r w:rsidR="00C36B41">
        <w:rPr>
          <w:noProof/>
        </w:rPr>
        <w:t>2</w:t>
      </w:r>
      <w:r w:rsidR="00A21761">
        <w:rPr>
          <w:lang w:val="en-US"/>
        </w:rPr>
        <w:fldChar w:fldCharType="end"/>
      </w:r>
      <w:r w:rsidR="00A21761">
        <w:rPr>
          <w:lang w:val="en-US"/>
        </w:rPr>
        <w:t xml:space="preserve">, and </w:t>
      </w:r>
      <w:r w:rsidR="00A21761">
        <w:rPr>
          <w:lang w:val="en-US"/>
        </w:rPr>
        <w:fldChar w:fldCharType="begin"/>
      </w:r>
      <w:r w:rsidR="00A21761">
        <w:rPr>
          <w:lang w:val="en-US"/>
        </w:rPr>
        <w:instrText xml:space="preserve"> REF _Ref441744586 \h </w:instrText>
      </w:r>
      <w:r w:rsidR="00A21761">
        <w:rPr>
          <w:lang w:val="en-US"/>
        </w:rPr>
      </w:r>
      <w:r w:rsidR="00A21761">
        <w:rPr>
          <w:lang w:val="en-US"/>
        </w:rPr>
        <w:fldChar w:fldCharType="separate"/>
      </w:r>
      <w:r w:rsidR="00C36B41">
        <w:t xml:space="preserve">Figure </w:t>
      </w:r>
      <w:r w:rsidR="00C36B41">
        <w:rPr>
          <w:noProof/>
        </w:rPr>
        <w:t>3</w:t>
      </w:r>
      <w:r w:rsidR="00A21761">
        <w:rPr>
          <w:lang w:val="en-US"/>
        </w:rPr>
        <w:fldChar w:fldCharType="end"/>
      </w:r>
      <w:r w:rsidR="00A21761">
        <w:rPr>
          <w:lang w:val="en-US"/>
        </w:rPr>
        <w:t>.</w:t>
      </w:r>
    </w:p>
    <w:p w14:paraId="67ECFD64" w14:textId="3C5EC736" w:rsidR="00827027" w:rsidRDefault="009C4746" w:rsidP="00120E41">
      <w:pPr>
        <w:pStyle w:val="BodyText"/>
        <w:rPr>
          <w:lang w:val="en-US"/>
        </w:rPr>
      </w:pPr>
      <w:r w:rsidRPr="009C4746">
        <w:drawing>
          <wp:inline distT="0" distB="0" distL="0" distR="0" wp14:anchorId="306CF008" wp14:editId="29E342E3">
            <wp:extent cx="6115050" cy="783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783259"/>
                    </a:xfrm>
                    <a:prstGeom prst="rect">
                      <a:avLst/>
                    </a:prstGeom>
                    <a:noFill/>
                    <a:ln>
                      <a:noFill/>
                    </a:ln>
                  </pic:spPr>
                </pic:pic>
              </a:graphicData>
            </a:graphic>
          </wp:inline>
        </w:drawing>
      </w:r>
    </w:p>
    <w:p w14:paraId="38916F40" w14:textId="01C20217" w:rsidR="00827027" w:rsidRDefault="00827027" w:rsidP="00827027">
      <w:pPr>
        <w:pStyle w:val="Caption"/>
        <w:rPr>
          <w:lang w:val="en-US"/>
        </w:rPr>
      </w:pPr>
      <w:bookmarkStart w:id="3" w:name="_Ref441744582"/>
      <w:r>
        <w:t xml:space="preserve">Figure </w:t>
      </w:r>
      <w:r>
        <w:fldChar w:fldCharType="begin"/>
      </w:r>
      <w:r>
        <w:instrText xml:space="preserve"> SEQ Figure \* ARABIC </w:instrText>
      </w:r>
      <w:r>
        <w:fldChar w:fldCharType="separate"/>
      </w:r>
      <w:r w:rsidR="00C36B41">
        <w:rPr>
          <w:noProof/>
        </w:rPr>
        <w:t>1</w:t>
      </w:r>
      <w:r>
        <w:fldChar w:fldCharType="end"/>
      </w:r>
      <w:bookmarkEnd w:id="3"/>
      <w:r>
        <w:t xml:space="preserve">: NB-PUSCH configuration for </w:t>
      </w:r>
      <w:r>
        <w:rPr>
          <w:lang w:val="en-US"/>
        </w:rPr>
        <w:t>sending a transport block of 776 bits based on a multi-tone transmission</w:t>
      </w:r>
      <w:r w:rsidR="00A21761">
        <w:rPr>
          <w:lang w:val="en-US"/>
        </w:rPr>
        <w:t>.</w:t>
      </w:r>
      <w:r>
        <w:rPr>
          <w:lang w:val="en-US"/>
        </w:rPr>
        <w:t xml:space="preserve"> (144 dB coupling loss)</w:t>
      </w:r>
    </w:p>
    <w:p w14:paraId="72927B27" w14:textId="2D3C14E9" w:rsidR="00827027" w:rsidRDefault="009C4746" w:rsidP="00827027">
      <w:pPr>
        <w:rPr>
          <w:lang w:val="en-US"/>
        </w:rPr>
      </w:pPr>
      <w:r w:rsidRPr="009C4746">
        <w:drawing>
          <wp:inline distT="0" distB="0" distL="0" distR="0" wp14:anchorId="3E203B3D" wp14:editId="17C021B3">
            <wp:extent cx="6115050" cy="766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766280"/>
                    </a:xfrm>
                    <a:prstGeom prst="rect">
                      <a:avLst/>
                    </a:prstGeom>
                    <a:noFill/>
                    <a:ln>
                      <a:noFill/>
                    </a:ln>
                  </pic:spPr>
                </pic:pic>
              </a:graphicData>
            </a:graphic>
          </wp:inline>
        </w:drawing>
      </w:r>
    </w:p>
    <w:p w14:paraId="147B8392" w14:textId="0AD6E468" w:rsidR="00A21761" w:rsidRDefault="00A21761" w:rsidP="00A21761">
      <w:pPr>
        <w:pStyle w:val="Caption"/>
        <w:rPr>
          <w:lang w:val="en-US"/>
        </w:rPr>
      </w:pPr>
      <w:bookmarkStart w:id="4" w:name="_Ref441744584"/>
      <w:r>
        <w:t xml:space="preserve">Figure </w:t>
      </w:r>
      <w:r>
        <w:fldChar w:fldCharType="begin"/>
      </w:r>
      <w:r>
        <w:instrText xml:space="preserve"> SEQ Figure \* ARABIC </w:instrText>
      </w:r>
      <w:r>
        <w:fldChar w:fldCharType="separate"/>
      </w:r>
      <w:r w:rsidR="00C36B41">
        <w:rPr>
          <w:noProof/>
        </w:rPr>
        <w:t>2</w:t>
      </w:r>
      <w:r>
        <w:fldChar w:fldCharType="end"/>
      </w:r>
      <w:bookmarkEnd w:id="4"/>
      <w:r>
        <w:t xml:space="preserve">: NB-PUSCH configuration for </w:t>
      </w:r>
      <w:r>
        <w:rPr>
          <w:lang w:val="en-US"/>
        </w:rPr>
        <w:t>sending a transport block of 776 bits based on a single-tone transmission using the 15 kHz numerology. (144 dB coupling loss)</w:t>
      </w:r>
    </w:p>
    <w:p w14:paraId="086B7026" w14:textId="6834699F" w:rsidR="00A21761" w:rsidRPr="00A21761" w:rsidRDefault="009C4746" w:rsidP="00A21761">
      <w:pPr>
        <w:rPr>
          <w:lang w:val="en-US"/>
        </w:rPr>
      </w:pPr>
      <w:r w:rsidRPr="009C4746">
        <w:drawing>
          <wp:inline distT="0" distB="0" distL="0" distR="0" wp14:anchorId="3A4952CD" wp14:editId="6EC253EB">
            <wp:extent cx="6115050" cy="766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766280"/>
                    </a:xfrm>
                    <a:prstGeom prst="rect">
                      <a:avLst/>
                    </a:prstGeom>
                    <a:noFill/>
                    <a:ln>
                      <a:noFill/>
                    </a:ln>
                  </pic:spPr>
                </pic:pic>
              </a:graphicData>
            </a:graphic>
          </wp:inline>
        </w:drawing>
      </w:r>
    </w:p>
    <w:p w14:paraId="6C18488A" w14:textId="7A2F30BF" w:rsidR="00A21761" w:rsidRDefault="00A21761" w:rsidP="00A21761">
      <w:pPr>
        <w:pStyle w:val="Caption"/>
        <w:rPr>
          <w:lang w:val="en-US"/>
        </w:rPr>
      </w:pPr>
      <w:bookmarkStart w:id="5" w:name="_Ref441744586"/>
      <w:r>
        <w:t xml:space="preserve">Figure </w:t>
      </w:r>
      <w:r>
        <w:fldChar w:fldCharType="begin"/>
      </w:r>
      <w:r>
        <w:instrText xml:space="preserve"> SEQ Figure \* ARABIC </w:instrText>
      </w:r>
      <w:r>
        <w:fldChar w:fldCharType="separate"/>
      </w:r>
      <w:r w:rsidR="00C36B41">
        <w:rPr>
          <w:noProof/>
        </w:rPr>
        <w:t>3</w:t>
      </w:r>
      <w:r>
        <w:fldChar w:fldCharType="end"/>
      </w:r>
      <w:bookmarkEnd w:id="5"/>
      <w:r>
        <w:t xml:space="preserve">: NB-PUSCH configuration for </w:t>
      </w:r>
      <w:r>
        <w:rPr>
          <w:lang w:val="en-US"/>
        </w:rPr>
        <w:t>sending a transport block of 776 bits based on a single-tone transmission using the 3.75 kHz numerology. (144 dB coupling loss)</w:t>
      </w:r>
    </w:p>
    <w:p w14:paraId="20409AF1" w14:textId="5A61645F" w:rsidR="00251684" w:rsidRDefault="00DC4609" w:rsidP="00DC4609">
      <w:pPr>
        <w:rPr>
          <w:lang w:val="en-US"/>
        </w:rPr>
      </w:pPr>
      <w:r>
        <w:rPr>
          <w:lang w:val="en-US"/>
        </w:rPr>
        <w:lastRenderedPageBreak/>
        <w:fldChar w:fldCharType="begin"/>
      </w:r>
      <w:r>
        <w:rPr>
          <w:lang w:val="en-US"/>
        </w:rPr>
        <w:instrText xml:space="preserve"> REF _Ref441752837 \h </w:instrText>
      </w:r>
      <w:r>
        <w:rPr>
          <w:lang w:val="en-US"/>
        </w:rPr>
      </w:r>
      <w:r>
        <w:rPr>
          <w:lang w:val="en-US"/>
        </w:rPr>
        <w:fldChar w:fldCharType="separate"/>
      </w:r>
      <w:r w:rsidR="00C36B41">
        <w:t xml:space="preserve">Table </w:t>
      </w:r>
      <w:r w:rsidR="00C36B41">
        <w:rPr>
          <w:noProof/>
        </w:rPr>
        <w:t>2</w:t>
      </w:r>
      <w:r>
        <w:rPr>
          <w:lang w:val="en-US"/>
        </w:rPr>
        <w:fldChar w:fldCharType="end"/>
      </w:r>
      <w:r>
        <w:rPr>
          <w:lang w:val="en-US"/>
        </w:rPr>
        <w:t xml:space="preserve"> shows the details of the three </w:t>
      </w:r>
      <w:r w:rsidRPr="00DC4609">
        <w:rPr>
          <w:lang w:val="en-US"/>
        </w:rPr>
        <w:t>possible NB-PUSCH configurations for sending a transport block of 776 bits, targeting 144 dB MCL</w:t>
      </w:r>
      <w:r w:rsidR="00C71BC1">
        <w:rPr>
          <w:lang w:val="en-US"/>
        </w:rPr>
        <w:t xml:space="preserve">. Observe that multi-tone transmissions gives the shortest required TTI for achieving 144 dB MCL. </w:t>
      </w:r>
      <w:r w:rsidR="005B4E49">
        <w:rPr>
          <w:lang w:val="en-US"/>
        </w:rPr>
        <w:t xml:space="preserve">Also note that the two single-tone configurations use the smallest possible number of resource units </w:t>
      </w:r>
      <w:r w:rsidR="00903F4E">
        <w:rPr>
          <w:lang w:val="en-US"/>
        </w:rPr>
        <w:t xml:space="preserve">suitable for the transport block size of 776 bits </w:t>
      </w:r>
      <w:r w:rsidR="005B4E49">
        <w:rPr>
          <w:lang w:val="en-US"/>
        </w:rPr>
        <w:t>since if the number of resource units is reduced by 1 the number of available NB-PUSCH bits is smaller than the number of L1 bits. Observe that in this case, using single-tone with the 3.75 kHz numerology results in excessive link quality for UEs in normal coverage.</w:t>
      </w:r>
    </w:p>
    <w:p w14:paraId="64B312EF" w14:textId="77777777" w:rsidR="005B4E49" w:rsidRDefault="005B4E49" w:rsidP="00DC4609">
      <w:pPr>
        <w:rPr>
          <w:lang w:val="en-US"/>
        </w:rPr>
      </w:pPr>
    </w:p>
    <w:p w14:paraId="159608D3" w14:textId="1E7826DD" w:rsidR="00DC4609" w:rsidRPr="00DC4609" w:rsidRDefault="00DC4609" w:rsidP="00DC4609">
      <w:pPr>
        <w:pStyle w:val="Caption"/>
        <w:rPr>
          <w:lang w:val="en-US"/>
        </w:rPr>
      </w:pPr>
      <w:bookmarkStart w:id="6" w:name="_Ref441752837"/>
      <w:r>
        <w:t xml:space="preserve">Table </w:t>
      </w:r>
      <w:r>
        <w:fldChar w:fldCharType="begin"/>
      </w:r>
      <w:r>
        <w:instrText xml:space="preserve"> SEQ Table \* ARABIC </w:instrText>
      </w:r>
      <w:r>
        <w:fldChar w:fldCharType="separate"/>
      </w:r>
      <w:r w:rsidR="00C36B41">
        <w:rPr>
          <w:noProof/>
        </w:rPr>
        <w:t>2</w:t>
      </w:r>
      <w:r>
        <w:fldChar w:fldCharType="end"/>
      </w:r>
      <w:bookmarkEnd w:id="6"/>
      <w:r>
        <w:t xml:space="preserve">: </w:t>
      </w:r>
      <w:r>
        <w:rPr>
          <w:lang w:val="en-US"/>
        </w:rPr>
        <w:t>Three possible NB-PUSCH configurations for sending a transport block of 776 bits, targeting 144 dB MCL.</w:t>
      </w:r>
    </w:p>
    <w:tbl>
      <w:tblPr>
        <w:tblW w:w="7105" w:type="dxa"/>
        <w:jc w:val="center"/>
        <w:tblInd w:w="93" w:type="dxa"/>
        <w:tblLayout w:type="fixed"/>
        <w:tblLook w:val="04A0" w:firstRow="1" w:lastRow="0" w:firstColumn="1" w:lastColumn="0" w:noHBand="0" w:noVBand="1"/>
      </w:tblPr>
      <w:tblGrid>
        <w:gridCol w:w="3860"/>
        <w:gridCol w:w="1081"/>
        <w:gridCol w:w="1082"/>
        <w:gridCol w:w="1082"/>
      </w:tblGrid>
      <w:tr w:rsidR="000544CB" w:rsidRPr="000544CB" w14:paraId="4061B23B" w14:textId="77777777" w:rsidTr="009C4746">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F5497"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Transport block size</w:t>
            </w:r>
          </w:p>
        </w:tc>
        <w:tc>
          <w:tcPr>
            <w:tcW w:w="1081" w:type="dxa"/>
            <w:tcBorders>
              <w:top w:val="single" w:sz="4" w:space="0" w:color="auto"/>
              <w:left w:val="nil"/>
              <w:bottom w:val="single" w:sz="4" w:space="0" w:color="auto"/>
              <w:right w:val="single" w:sz="4" w:space="0" w:color="auto"/>
            </w:tcBorders>
            <w:shd w:val="clear" w:color="auto" w:fill="auto"/>
            <w:noWrap/>
            <w:vAlign w:val="bottom"/>
            <w:hideMark/>
          </w:tcPr>
          <w:p w14:paraId="522D2270"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776</w:t>
            </w:r>
          </w:p>
        </w:tc>
        <w:tc>
          <w:tcPr>
            <w:tcW w:w="1082" w:type="dxa"/>
            <w:tcBorders>
              <w:top w:val="single" w:sz="4" w:space="0" w:color="auto"/>
              <w:left w:val="nil"/>
              <w:bottom w:val="single" w:sz="4" w:space="0" w:color="auto"/>
              <w:right w:val="single" w:sz="4" w:space="0" w:color="auto"/>
            </w:tcBorders>
            <w:shd w:val="clear" w:color="auto" w:fill="auto"/>
            <w:noWrap/>
            <w:vAlign w:val="bottom"/>
            <w:hideMark/>
          </w:tcPr>
          <w:p w14:paraId="288EFDA7"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776</w:t>
            </w:r>
          </w:p>
        </w:tc>
        <w:tc>
          <w:tcPr>
            <w:tcW w:w="1082" w:type="dxa"/>
            <w:tcBorders>
              <w:top w:val="single" w:sz="4" w:space="0" w:color="auto"/>
              <w:left w:val="nil"/>
              <w:bottom w:val="single" w:sz="4" w:space="0" w:color="auto"/>
              <w:right w:val="single" w:sz="4" w:space="0" w:color="auto"/>
            </w:tcBorders>
            <w:shd w:val="clear" w:color="auto" w:fill="auto"/>
            <w:noWrap/>
            <w:vAlign w:val="bottom"/>
            <w:hideMark/>
          </w:tcPr>
          <w:p w14:paraId="10A5B6C7"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776</w:t>
            </w:r>
          </w:p>
        </w:tc>
      </w:tr>
      <w:tr w:rsidR="000544CB" w:rsidRPr="000544CB" w14:paraId="1603AF54"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EFF5546"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CRC bits</w:t>
            </w:r>
          </w:p>
        </w:tc>
        <w:tc>
          <w:tcPr>
            <w:tcW w:w="1081" w:type="dxa"/>
            <w:tcBorders>
              <w:top w:val="nil"/>
              <w:left w:val="nil"/>
              <w:bottom w:val="single" w:sz="4" w:space="0" w:color="auto"/>
              <w:right w:val="single" w:sz="4" w:space="0" w:color="auto"/>
            </w:tcBorders>
            <w:shd w:val="clear" w:color="auto" w:fill="auto"/>
            <w:noWrap/>
            <w:vAlign w:val="bottom"/>
            <w:hideMark/>
          </w:tcPr>
          <w:p w14:paraId="24776873"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24</w:t>
            </w:r>
          </w:p>
        </w:tc>
        <w:tc>
          <w:tcPr>
            <w:tcW w:w="1082" w:type="dxa"/>
            <w:tcBorders>
              <w:top w:val="nil"/>
              <w:left w:val="nil"/>
              <w:bottom w:val="single" w:sz="4" w:space="0" w:color="auto"/>
              <w:right w:val="single" w:sz="4" w:space="0" w:color="auto"/>
            </w:tcBorders>
            <w:shd w:val="clear" w:color="auto" w:fill="auto"/>
            <w:noWrap/>
            <w:vAlign w:val="bottom"/>
            <w:hideMark/>
          </w:tcPr>
          <w:p w14:paraId="13EECD96"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24</w:t>
            </w:r>
          </w:p>
        </w:tc>
        <w:tc>
          <w:tcPr>
            <w:tcW w:w="1082" w:type="dxa"/>
            <w:tcBorders>
              <w:top w:val="nil"/>
              <w:left w:val="nil"/>
              <w:bottom w:val="single" w:sz="4" w:space="0" w:color="auto"/>
              <w:right w:val="single" w:sz="4" w:space="0" w:color="auto"/>
            </w:tcBorders>
            <w:shd w:val="clear" w:color="auto" w:fill="auto"/>
            <w:noWrap/>
            <w:vAlign w:val="bottom"/>
            <w:hideMark/>
          </w:tcPr>
          <w:p w14:paraId="4B51A3BF"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24</w:t>
            </w:r>
          </w:p>
        </w:tc>
      </w:tr>
      <w:tr w:rsidR="000544CB" w:rsidRPr="000544CB" w14:paraId="10D18FE7"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669F44C"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total L1 bits</w:t>
            </w:r>
          </w:p>
        </w:tc>
        <w:tc>
          <w:tcPr>
            <w:tcW w:w="1081" w:type="dxa"/>
            <w:tcBorders>
              <w:top w:val="nil"/>
              <w:left w:val="nil"/>
              <w:bottom w:val="single" w:sz="4" w:space="0" w:color="auto"/>
              <w:right w:val="single" w:sz="4" w:space="0" w:color="auto"/>
            </w:tcBorders>
            <w:shd w:val="clear" w:color="auto" w:fill="auto"/>
            <w:noWrap/>
            <w:vAlign w:val="bottom"/>
            <w:hideMark/>
          </w:tcPr>
          <w:p w14:paraId="49CDC5BA"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800</w:t>
            </w:r>
          </w:p>
        </w:tc>
        <w:tc>
          <w:tcPr>
            <w:tcW w:w="1082" w:type="dxa"/>
            <w:tcBorders>
              <w:top w:val="nil"/>
              <w:left w:val="nil"/>
              <w:bottom w:val="single" w:sz="4" w:space="0" w:color="auto"/>
              <w:right w:val="single" w:sz="4" w:space="0" w:color="auto"/>
            </w:tcBorders>
            <w:shd w:val="clear" w:color="auto" w:fill="auto"/>
            <w:noWrap/>
            <w:vAlign w:val="bottom"/>
            <w:hideMark/>
          </w:tcPr>
          <w:p w14:paraId="76273A4C"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800</w:t>
            </w:r>
          </w:p>
        </w:tc>
        <w:tc>
          <w:tcPr>
            <w:tcW w:w="1082" w:type="dxa"/>
            <w:tcBorders>
              <w:top w:val="nil"/>
              <w:left w:val="nil"/>
              <w:bottom w:val="single" w:sz="4" w:space="0" w:color="auto"/>
              <w:right w:val="single" w:sz="4" w:space="0" w:color="auto"/>
            </w:tcBorders>
            <w:shd w:val="clear" w:color="auto" w:fill="auto"/>
            <w:noWrap/>
            <w:vAlign w:val="bottom"/>
            <w:hideMark/>
          </w:tcPr>
          <w:p w14:paraId="59F46B9F"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800</w:t>
            </w:r>
          </w:p>
        </w:tc>
      </w:tr>
      <w:tr w:rsidR="000544CB" w:rsidRPr="000544CB" w14:paraId="6EDBB775"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28A3BED"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number of encoded bits per repetition</w:t>
            </w:r>
          </w:p>
        </w:tc>
        <w:tc>
          <w:tcPr>
            <w:tcW w:w="1081" w:type="dxa"/>
            <w:tcBorders>
              <w:top w:val="nil"/>
              <w:left w:val="nil"/>
              <w:bottom w:val="single" w:sz="4" w:space="0" w:color="auto"/>
              <w:right w:val="single" w:sz="4" w:space="0" w:color="auto"/>
            </w:tcBorders>
            <w:shd w:val="clear" w:color="auto" w:fill="auto"/>
            <w:noWrap/>
            <w:vAlign w:val="bottom"/>
            <w:hideMark/>
          </w:tcPr>
          <w:p w14:paraId="1C29D6FB"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1728</w:t>
            </w:r>
          </w:p>
        </w:tc>
        <w:tc>
          <w:tcPr>
            <w:tcW w:w="1082" w:type="dxa"/>
            <w:tcBorders>
              <w:top w:val="nil"/>
              <w:left w:val="nil"/>
              <w:bottom w:val="single" w:sz="4" w:space="0" w:color="auto"/>
              <w:right w:val="single" w:sz="4" w:space="0" w:color="auto"/>
            </w:tcBorders>
            <w:shd w:val="clear" w:color="auto" w:fill="auto"/>
            <w:noWrap/>
            <w:vAlign w:val="bottom"/>
            <w:hideMark/>
          </w:tcPr>
          <w:p w14:paraId="0C291388"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960</w:t>
            </w:r>
          </w:p>
        </w:tc>
        <w:tc>
          <w:tcPr>
            <w:tcW w:w="1082" w:type="dxa"/>
            <w:tcBorders>
              <w:top w:val="nil"/>
              <w:left w:val="nil"/>
              <w:bottom w:val="single" w:sz="4" w:space="0" w:color="auto"/>
              <w:right w:val="single" w:sz="4" w:space="0" w:color="auto"/>
            </w:tcBorders>
            <w:shd w:val="clear" w:color="auto" w:fill="auto"/>
            <w:noWrap/>
            <w:vAlign w:val="bottom"/>
            <w:hideMark/>
          </w:tcPr>
          <w:p w14:paraId="1EDF12AA"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960</w:t>
            </w:r>
          </w:p>
        </w:tc>
      </w:tr>
      <w:tr w:rsidR="000544CB" w:rsidRPr="000544CB" w14:paraId="6AE22A5D"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E19EA14"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coding rate per repetition</w:t>
            </w:r>
          </w:p>
        </w:tc>
        <w:tc>
          <w:tcPr>
            <w:tcW w:w="1081" w:type="dxa"/>
            <w:tcBorders>
              <w:top w:val="nil"/>
              <w:left w:val="nil"/>
              <w:bottom w:val="single" w:sz="4" w:space="0" w:color="auto"/>
              <w:right w:val="single" w:sz="4" w:space="0" w:color="auto"/>
            </w:tcBorders>
            <w:shd w:val="clear" w:color="auto" w:fill="auto"/>
            <w:noWrap/>
            <w:vAlign w:val="bottom"/>
            <w:hideMark/>
          </w:tcPr>
          <w:p w14:paraId="4335F4BB"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0.46</w:t>
            </w:r>
          </w:p>
        </w:tc>
        <w:tc>
          <w:tcPr>
            <w:tcW w:w="1082" w:type="dxa"/>
            <w:tcBorders>
              <w:top w:val="nil"/>
              <w:left w:val="nil"/>
              <w:bottom w:val="single" w:sz="4" w:space="0" w:color="auto"/>
              <w:right w:val="single" w:sz="4" w:space="0" w:color="auto"/>
            </w:tcBorders>
            <w:shd w:val="clear" w:color="auto" w:fill="auto"/>
            <w:noWrap/>
            <w:vAlign w:val="bottom"/>
            <w:hideMark/>
          </w:tcPr>
          <w:p w14:paraId="07FA8054"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0.83</w:t>
            </w:r>
          </w:p>
        </w:tc>
        <w:tc>
          <w:tcPr>
            <w:tcW w:w="1082" w:type="dxa"/>
            <w:tcBorders>
              <w:top w:val="nil"/>
              <w:left w:val="nil"/>
              <w:bottom w:val="single" w:sz="4" w:space="0" w:color="auto"/>
              <w:right w:val="single" w:sz="4" w:space="0" w:color="auto"/>
            </w:tcBorders>
            <w:shd w:val="clear" w:color="auto" w:fill="auto"/>
            <w:noWrap/>
            <w:vAlign w:val="bottom"/>
            <w:hideMark/>
          </w:tcPr>
          <w:p w14:paraId="3019DA8D"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0.83</w:t>
            </w:r>
          </w:p>
        </w:tc>
      </w:tr>
      <w:tr w:rsidR="000544CB" w:rsidRPr="000544CB" w14:paraId="6E0F4055"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1801525"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modulation</w:t>
            </w:r>
          </w:p>
        </w:tc>
        <w:tc>
          <w:tcPr>
            <w:tcW w:w="1081" w:type="dxa"/>
            <w:tcBorders>
              <w:top w:val="nil"/>
              <w:left w:val="nil"/>
              <w:bottom w:val="single" w:sz="4" w:space="0" w:color="auto"/>
              <w:right w:val="single" w:sz="4" w:space="0" w:color="auto"/>
            </w:tcBorders>
            <w:shd w:val="clear" w:color="auto" w:fill="auto"/>
            <w:noWrap/>
            <w:vAlign w:val="bottom"/>
            <w:hideMark/>
          </w:tcPr>
          <w:p w14:paraId="29B7DA60" w14:textId="435212A9" w:rsidR="000544CB" w:rsidRPr="000544CB" w:rsidRDefault="009C4746" w:rsidP="000544CB">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0544CB" w:rsidRPr="000544CB">
              <w:rPr>
                <w:rFonts w:ascii="Calibri" w:hAnsi="Calibri"/>
                <w:color w:val="000000"/>
                <w:sz w:val="22"/>
                <w:szCs w:val="22"/>
                <w:lang w:val="en-US" w:eastAsia="zh-TW"/>
              </w:rPr>
              <w:t>QPSK</w:t>
            </w:r>
          </w:p>
        </w:tc>
        <w:tc>
          <w:tcPr>
            <w:tcW w:w="1082" w:type="dxa"/>
            <w:tcBorders>
              <w:top w:val="nil"/>
              <w:left w:val="nil"/>
              <w:bottom w:val="single" w:sz="4" w:space="0" w:color="auto"/>
              <w:right w:val="single" w:sz="4" w:space="0" w:color="auto"/>
            </w:tcBorders>
            <w:shd w:val="clear" w:color="auto" w:fill="auto"/>
            <w:noWrap/>
            <w:vAlign w:val="bottom"/>
            <w:hideMark/>
          </w:tcPr>
          <w:p w14:paraId="0D41559E" w14:textId="1CFCEE1A" w:rsidR="000544CB" w:rsidRPr="000544CB" w:rsidRDefault="009C4746" w:rsidP="000544CB">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0544CB" w:rsidRPr="000544CB">
              <w:rPr>
                <w:rFonts w:ascii="Calibri" w:hAnsi="Calibri"/>
                <w:color w:val="000000"/>
                <w:sz w:val="22"/>
                <w:szCs w:val="22"/>
                <w:lang w:val="en-US" w:eastAsia="zh-TW"/>
              </w:rPr>
              <w:t>QPSK</w:t>
            </w:r>
          </w:p>
        </w:tc>
        <w:tc>
          <w:tcPr>
            <w:tcW w:w="1082" w:type="dxa"/>
            <w:tcBorders>
              <w:top w:val="nil"/>
              <w:left w:val="nil"/>
              <w:bottom w:val="single" w:sz="4" w:space="0" w:color="auto"/>
              <w:right w:val="single" w:sz="4" w:space="0" w:color="auto"/>
            </w:tcBorders>
            <w:shd w:val="clear" w:color="auto" w:fill="auto"/>
            <w:noWrap/>
            <w:vAlign w:val="bottom"/>
            <w:hideMark/>
          </w:tcPr>
          <w:p w14:paraId="1E7E4AFB" w14:textId="2E470CC0" w:rsidR="000544CB" w:rsidRPr="000544CB" w:rsidRDefault="009C4746" w:rsidP="000544CB">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0544CB" w:rsidRPr="000544CB">
              <w:rPr>
                <w:rFonts w:ascii="Calibri" w:hAnsi="Calibri"/>
                <w:color w:val="000000"/>
                <w:sz w:val="22"/>
                <w:szCs w:val="22"/>
                <w:lang w:val="en-US" w:eastAsia="zh-TW"/>
              </w:rPr>
              <w:t>QPSK</w:t>
            </w:r>
          </w:p>
        </w:tc>
      </w:tr>
      <w:tr w:rsidR="000544CB" w:rsidRPr="000544CB" w14:paraId="1DC081CA"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A23E777"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number of subcarriers</w:t>
            </w:r>
          </w:p>
        </w:tc>
        <w:tc>
          <w:tcPr>
            <w:tcW w:w="1081" w:type="dxa"/>
            <w:tcBorders>
              <w:top w:val="nil"/>
              <w:left w:val="nil"/>
              <w:bottom w:val="single" w:sz="4" w:space="0" w:color="auto"/>
              <w:right w:val="single" w:sz="4" w:space="0" w:color="auto"/>
            </w:tcBorders>
            <w:shd w:val="clear" w:color="auto" w:fill="auto"/>
            <w:noWrap/>
            <w:vAlign w:val="bottom"/>
            <w:hideMark/>
          </w:tcPr>
          <w:p w14:paraId="2E739593"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3</w:t>
            </w:r>
          </w:p>
        </w:tc>
        <w:tc>
          <w:tcPr>
            <w:tcW w:w="1082" w:type="dxa"/>
            <w:tcBorders>
              <w:top w:val="nil"/>
              <w:left w:val="nil"/>
              <w:bottom w:val="single" w:sz="4" w:space="0" w:color="auto"/>
              <w:right w:val="single" w:sz="4" w:space="0" w:color="auto"/>
            </w:tcBorders>
            <w:shd w:val="clear" w:color="auto" w:fill="auto"/>
            <w:noWrap/>
            <w:vAlign w:val="bottom"/>
            <w:hideMark/>
          </w:tcPr>
          <w:p w14:paraId="233DFDF9"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w:t>
            </w:r>
          </w:p>
        </w:tc>
        <w:tc>
          <w:tcPr>
            <w:tcW w:w="1082" w:type="dxa"/>
            <w:tcBorders>
              <w:top w:val="nil"/>
              <w:left w:val="nil"/>
              <w:bottom w:val="single" w:sz="4" w:space="0" w:color="auto"/>
              <w:right w:val="single" w:sz="4" w:space="0" w:color="auto"/>
            </w:tcBorders>
            <w:shd w:val="clear" w:color="auto" w:fill="auto"/>
            <w:noWrap/>
            <w:vAlign w:val="bottom"/>
            <w:hideMark/>
          </w:tcPr>
          <w:p w14:paraId="1C44FD92"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w:t>
            </w:r>
          </w:p>
        </w:tc>
      </w:tr>
      <w:tr w:rsidR="000544CB" w:rsidRPr="000544CB" w14:paraId="3739FDE0"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D3FDB40"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subcarrier spacing (kHz)</w:t>
            </w:r>
          </w:p>
        </w:tc>
        <w:tc>
          <w:tcPr>
            <w:tcW w:w="1081" w:type="dxa"/>
            <w:tcBorders>
              <w:top w:val="nil"/>
              <w:left w:val="nil"/>
              <w:bottom w:val="single" w:sz="4" w:space="0" w:color="auto"/>
              <w:right w:val="single" w:sz="4" w:space="0" w:color="auto"/>
            </w:tcBorders>
            <w:shd w:val="clear" w:color="auto" w:fill="auto"/>
            <w:noWrap/>
            <w:vAlign w:val="bottom"/>
            <w:hideMark/>
          </w:tcPr>
          <w:p w14:paraId="15CB2149"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15</w:t>
            </w:r>
          </w:p>
        </w:tc>
        <w:tc>
          <w:tcPr>
            <w:tcW w:w="1082" w:type="dxa"/>
            <w:tcBorders>
              <w:top w:val="nil"/>
              <w:left w:val="nil"/>
              <w:bottom w:val="single" w:sz="4" w:space="0" w:color="auto"/>
              <w:right w:val="single" w:sz="4" w:space="0" w:color="auto"/>
            </w:tcBorders>
            <w:shd w:val="clear" w:color="auto" w:fill="auto"/>
            <w:noWrap/>
            <w:vAlign w:val="bottom"/>
            <w:hideMark/>
          </w:tcPr>
          <w:p w14:paraId="2CC8AABD"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15</w:t>
            </w:r>
          </w:p>
        </w:tc>
        <w:tc>
          <w:tcPr>
            <w:tcW w:w="1082" w:type="dxa"/>
            <w:tcBorders>
              <w:top w:val="nil"/>
              <w:left w:val="nil"/>
              <w:bottom w:val="single" w:sz="4" w:space="0" w:color="auto"/>
              <w:right w:val="single" w:sz="4" w:space="0" w:color="auto"/>
            </w:tcBorders>
            <w:shd w:val="clear" w:color="auto" w:fill="auto"/>
            <w:noWrap/>
            <w:vAlign w:val="bottom"/>
            <w:hideMark/>
          </w:tcPr>
          <w:p w14:paraId="294AD77F"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3.75</w:t>
            </w:r>
          </w:p>
        </w:tc>
      </w:tr>
      <w:tr w:rsidR="000544CB" w:rsidRPr="000544CB" w14:paraId="6489E353"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6CD52F1"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number of resource units per repetition</w:t>
            </w:r>
          </w:p>
        </w:tc>
        <w:tc>
          <w:tcPr>
            <w:tcW w:w="1081" w:type="dxa"/>
            <w:tcBorders>
              <w:top w:val="nil"/>
              <w:left w:val="nil"/>
              <w:bottom w:val="single" w:sz="4" w:space="0" w:color="auto"/>
              <w:right w:val="single" w:sz="4" w:space="0" w:color="auto"/>
            </w:tcBorders>
            <w:shd w:val="clear" w:color="auto" w:fill="auto"/>
            <w:noWrap/>
            <w:vAlign w:val="bottom"/>
            <w:hideMark/>
          </w:tcPr>
          <w:p w14:paraId="4DF3B5DA"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6</w:t>
            </w:r>
          </w:p>
        </w:tc>
        <w:tc>
          <w:tcPr>
            <w:tcW w:w="1082" w:type="dxa"/>
            <w:tcBorders>
              <w:top w:val="nil"/>
              <w:left w:val="nil"/>
              <w:bottom w:val="single" w:sz="4" w:space="0" w:color="auto"/>
              <w:right w:val="single" w:sz="4" w:space="0" w:color="auto"/>
            </w:tcBorders>
            <w:shd w:val="clear" w:color="auto" w:fill="auto"/>
            <w:noWrap/>
            <w:vAlign w:val="bottom"/>
            <w:hideMark/>
          </w:tcPr>
          <w:p w14:paraId="19943EEB"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5</w:t>
            </w:r>
          </w:p>
        </w:tc>
        <w:tc>
          <w:tcPr>
            <w:tcW w:w="1082" w:type="dxa"/>
            <w:tcBorders>
              <w:top w:val="nil"/>
              <w:left w:val="nil"/>
              <w:bottom w:val="single" w:sz="4" w:space="0" w:color="auto"/>
              <w:right w:val="single" w:sz="4" w:space="0" w:color="auto"/>
            </w:tcBorders>
            <w:shd w:val="clear" w:color="auto" w:fill="auto"/>
            <w:noWrap/>
            <w:vAlign w:val="bottom"/>
            <w:hideMark/>
          </w:tcPr>
          <w:p w14:paraId="673E853A"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5</w:t>
            </w:r>
          </w:p>
        </w:tc>
      </w:tr>
      <w:tr w:rsidR="000544CB" w:rsidRPr="000544CB" w14:paraId="4F658773"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8E2DE84"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number of repetition</w:t>
            </w:r>
          </w:p>
        </w:tc>
        <w:tc>
          <w:tcPr>
            <w:tcW w:w="1081" w:type="dxa"/>
            <w:tcBorders>
              <w:top w:val="nil"/>
              <w:left w:val="nil"/>
              <w:bottom w:val="single" w:sz="4" w:space="0" w:color="auto"/>
              <w:right w:val="single" w:sz="4" w:space="0" w:color="auto"/>
            </w:tcBorders>
            <w:shd w:val="clear" w:color="auto" w:fill="auto"/>
            <w:noWrap/>
            <w:vAlign w:val="bottom"/>
            <w:hideMark/>
          </w:tcPr>
          <w:p w14:paraId="527F2EFD"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w:t>
            </w:r>
          </w:p>
        </w:tc>
        <w:tc>
          <w:tcPr>
            <w:tcW w:w="1082" w:type="dxa"/>
            <w:tcBorders>
              <w:top w:val="nil"/>
              <w:left w:val="nil"/>
              <w:bottom w:val="single" w:sz="4" w:space="0" w:color="auto"/>
              <w:right w:val="single" w:sz="4" w:space="0" w:color="auto"/>
            </w:tcBorders>
            <w:shd w:val="clear" w:color="auto" w:fill="auto"/>
            <w:noWrap/>
            <w:vAlign w:val="bottom"/>
            <w:hideMark/>
          </w:tcPr>
          <w:p w14:paraId="743A9339"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w:t>
            </w:r>
          </w:p>
        </w:tc>
        <w:tc>
          <w:tcPr>
            <w:tcW w:w="1082" w:type="dxa"/>
            <w:tcBorders>
              <w:top w:val="nil"/>
              <w:left w:val="nil"/>
              <w:bottom w:val="single" w:sz="4" w:space="0" w:color="auto"/>
              <w:right w:val="single" w:sz="4" w:space="0" w:color="auto"/>
            </w:tcBorders>
            <w:shd w:val="clear" w:color="auto" w:fill="auto"/>
            <w:noWrap/>
            <w:vAlign w:val="bottom"/>
            <w:hideMark/>
          </w:tcPr>
          <w:p w14:paraId="062EE074"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1</w:t>
            </w:r>
          </w:p>
        </w:tc>
      </w:tr>
      <w:tr w:rsidR="000544CB" w:rsidRPr="000544CB" w14:paraId="3F201403"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50A214B"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number of resource units total</w:t>
            </w:r>
          </w:p>
        </w:tc>
        <w:tc>
          <w:tcPr>
            <w:tcW w:w="1081" w:type="dxa"/>
            <w:tcBorders>
              <w:top w:val="nil"/>
              <w:left w:val="nil"/>
              <w:bottom w:val="single" w:sz="4" w:space="0" w:color="auto"/>
              <w:right w:val="single" w:sz="4" w:space="0" w:color="auto"/>
            </w:tcBorders>
            <w:shd w:val="clear" w:color="auto" w:fill="auto"/>
            <w:noWrap/>
            <w:vAlign w:val="bottom"/>
            <w:hideMark/>
          </w:tcPr>
          <w:p w14:paraId="70ABFDE7"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6</w:t>
            </w:r>
          </w:p>
        </w:tc>
        <w:tc>
          <w:tcPr>
            <w:tcW w:w="1082" w:type="dxa"/>
            <w:tcBorders>
              <w:top w:val="nil"/>
              <w:left w:val="nil"/>
              <w:bottom w:val="single" w:sz="4" w:space="0" w:color="auto"/>
              <w:right w:val="single" w:sz="4" w:space="0" w:color="auto"/>
            </w:tcBorders>
            <w:shd w:val="clear" w:color="auto" w:fill="auto"/>
            <w:noWrap/>
            <w:vAlign w:val="bottom"/>
            <w:hideMark/>
          </w:tcPr>
          <w:p w14:paraId="113887F3"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5</w:t>
            </w:r>
          </w:p>
        </w:tc>
        <w:tc>
          <w:tcPr>
            <w:tcW w:w="1082" w:type="dxa"/>
            <w:tcBorders>
              <w:top w:val="nil"/>
              <w:left w:val="nil"/>
              <w:bottom w:val="single" w:sz="4" w:space="0" w:color="auto"/>
              <w:right w:val="single" w:sz="4" w:space="0" w:color="auto"/>
            </w:tcBorders>
            <w:shd w:val="clear" w:color="auto" w:fill="auto"/>
            <w:noWrap/>
            <w:vAlign w:val="bottom"/>
            <w:hideMark/>
          </w:tcPr>
          <w:p w14:paraId="40C42083" w14:textId="77777777" w:rsidR="000544CB" w:rsidRPr="000544CB" w:rsidRDefault="000544CB" w:rsidP="000544CB">
            <w:pPr>
              <w:overflowPunct/>
              <w:autoSpaceDE/>
              <w:autoSpaceDN/>
              <w:adjustRightInd/>
              <w:spacing w:after="0"/>
              <w:jc w:val="righ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5</w:t>
            </w:r>
          </w:p>
        </w:tc>
      </w:tr>
      <w:tr w:rsidR="000544CB" w:rsidRPr="000544CB" w14:paraId="7572421A"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CAC8970" w14:textId="77777777" w:rsidR="000544CB" w:rsidRPr="000544CB" w:rsidRDefault="000544CB"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total transmission time interval</w:t>
            </w:r>
          </w:p>
        </w:tc>
        <w:tc>
          <w:tcPr>
            <w:tcW w:w="1081" w:type="dxa"/>
            <w:tcBorders>
              <w:top w:val="nil"/>
              <w:left w:val="nil"/>
              <w:bottom w:val="single" w:sz="4" w:space="0" w:color="auto"/>
              <w:right w:val="single" w:sz="4" w:space="0" w:color="auto"/>
            </w:tcBorders>
            <w:shd w:val="clear" w:color="auto" w:fill="auto"/>
            <w:noWrap/>
            <w:vAlign w:val="bottom"/>
            <w:hideMark/>
          </w:tcPr>
          <w:p w14:paraId="12215912" w14:textId="77777777" w:rsidR="000544CB" w:rsidRPr="000544CB" w:rsidRDefault="000544CB" w:rsidP="000544CB">
            <w:pPr>
              <w:overflowPunct/>
              <w:autoSpaceDE/>
              <w:autoSpaceDN/>
              <w:adjustRightInd/>
              <w:spacing w:after="0"/>
              <w:jc w:val="right"/>
              <w:textAlignment w:val="auto"/>
              <w:rPr>
                <w:rFonts w:ascii="Calibri" w:hAnsi="Calibri"/>
                <w:b/>
                <w:color w:val="000000"/>
                <w:sz w:val="22"/>
                <w:szCs w:val="22"/>
                <w:lang w:val="en-US" w:eastAsia="zh-TW"/>
              </w:rPr>
            </w:pPr>
            <w:r w:rsidRPr="000544CB">
              <w:rPr>
                <w:rFonts w:ascii="Calibri" w:hAnsi="Calibri"/>
                <w:b/>
                <w:color w:val="000000"/>
                <w:sz w:val="22"/>
                <w:szCs w:val="22"/>
                <w:lang w:val="en-US" w:eastAsia="zh-TW"/>
              </w:rPr>
              <w:t>24</w:t>
            </w:r>
          </w:p>
        </w:tc>
        <w:tc>
          <w:tcPr>
            <w:tcW w:w="1082" w:type="dxa"/>
            <w:tcBorders>
              <w:top w:val="nil"/>
              <w:left w:val="nil"/>
              <w:bottom w:val="single" w:sz="4" w:space="0" w:color="auto"/>
              <w:right w:val="single" w:sz="4" w:space="0" w:color="auto"/>
            </w:tcBorders>
            <w:shd w:val="clear" w:color="auto" w:fill="auto"/>
            <w:noWrap/>
            <w:vAlign w:val="bottom"/>
            <w:hideMark/>
          </w:tcPr>
          <w:p w14:paraId="2462B0AD" w14:textId="77777777" w:rsidR="000544CB" w:rsidRPr="000544CB" w:rsidRDefault="000544CB" w:rsidP="000544CB">
            <w:pPr>
              <w:overflowPunct/>
              <w:autoSpaceDE/>
              <w:autoSpaceDN/>
              <w:adjustRightInd/>
              <w:spacing w:after="0"/>
              <w:jc w:val="right"/>
              <w:textAlignment w:val="auto"/>
              <w:rPr>
                <w:rFonts w:ascii="Calibri" w:hAnsi="Calibri"/>
                <w:b/>
                <w:color w:val="000000"/>
                <w:sz w:val="22"/>
                <w:szCs w:val="22"/>
                <w:lang w:val="en-US" w:eastAsia="zh-TW"/>
              </w:rPr>
            </w:pPr>
            <w:r w:rsidRPr="000544CB">
              <w:rPr>
                <w:rFonts w:ascii="Calibri" w:hAnsi="Calibri"/>
                <w:b/>
                <w:color w:val="000000"/>
                <w:sz w:val="22"/>
                <w:szCs w:val="22"/>
                <w:lang w:val="en-US" w:eastAsia="zh-TW"/>
              </w:rPr>
              <w:t>40</w:t>
            </w:r>
          </w:p>
        </w:tc>
        <w:tc>
          <w:tcPr>
            <w:tcW w:w="1082" w:type="dxa"/>
            <w:tcBorders>
              <w:top w:val="nil"/>
              <w:left w:val="nil"/>
              <w:bottom w:val="single" w:sz="4" w:space="0" w:color="auto"/>
              <w:right w:val="single" w:sz="4" w:space="0" w:color="auto"/>
            </w:tcBorders>
            <w:shd w:val="clear" w:color="auto" w:fill="auto"/>
            <w:noWrap/>
            <w:vAlign w:val="bottom"/>
            <w:hideMark/>
          </w:tcPr>
          <w:p w14:paraId="7920ABF8" w14:textId="77777777" w:rsidR="000544CB" w:rsidRPr="000544CB" w:rsidRDefault="000544CB" w:rsidP="000544CB">
            <w:pPr>
              <w:overflowPunct/>
              <w:autoSpaceDE/>
              <w:autoSpaceDN/>
              <w:adjustRightInd/>
              <w:spacing w:after="0"/>
              <w:jc w:val="right"/>
              <w:textAlignment w:val="auto"/>
              <w:rPr>
                <w:rFonts w:ascii="Calibri" w:hAnsi="Calibri"/>
                <w:b/>
                <w:color w:val="000000"/>
                <w:sz w:val="22"/>
                <w:szCs w:val="22"/>
                <w:lang w:val="en-US" w:eastAsia="zh-TW"/>
              </w:rPr>
            </w:pPr>
            <w:r w:rsidRPr="000544CB">
              <w:rPr>
                <w:rFonts w:ascii="Calibri" w:hAnsi="Calibri"/>
                <w:b/>
                <w:color w:val="000000"/>
                <w:sz w:val="22"/>
                <w:szCs w:val="22"/>
                <w:lang w:val="en-US" w:eastAsia="zh-TW"/>
              </w:rPr>
              <w:t>160</w:t>
            </w:r>
          </w:p>
        </w:tc>
      </w:tr>
      <w:tr w:rsidR="005B4E49" w:rsidRPr="000544CB" w14:paraId="0739B0EC" w14:textId="77777777" w:rsidTr="009C4746">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B5EC6C6" w14:textId="67462DA9" w:rsidR="005B4E49" w:rsidRPr="000544CB" w:rsidRDefault="005B4E49" w:rsidP="000544CB">
            <w:pPr>
              <w:overflowPunct/>
              <w:autoSpaceDE/>
              <w:autoSpaceDN/>
              <w:adjustRightInd/>
              <w:spacing w:after="0"/>
              <w:jc w:val="left"/>
              <w:textAlignment w:val="auto"/>
              <w:rPr>
                <w:rFonts w:ascii="Calibri" w:hAnsi="Calibri"/>
                <w:color w:val="000000"/>
                <w:sz w:val="22"/>
                <w:szCs w:val="22"/>
                <w:lang w:val="en-US" w:eastAsia="zh-TW"/>
              </w:rPr>
            </w:pPr>
            <w:r w:rsidRPr="000544CB">
              <w:rPr>
                <w:rFonts w:ascii="Calibri" w:hAnsi="Calibri"/>
                <w:color w:val="000000"/>
                <w:sz w:val="22"/>
                <w:szCs w:val="22"/>
                <w:lang w:val="en-US" w:eastAsia="zh-TW"/>
              </w:rPr>
              <w:t>maximum coupling loss</w:t>
            </w:r>
          </w:p>
        </w:tc>
        <w:tc>
          <w:tcPr>
            <w:tcW w:w="1081" w:type="dxa"/>
            <w:tcBorders>
              <w:top w:val="nil"/>
              <w:left w:val="nil"/>
              <w:bottom w:val="single" w:sz="4" w:space="0" w:color="auto"/>
              <w:right w:val="single" w:sz="4" w:space="0" w:color="auto"/>
            </w:tcBorders>
            <w:shd w:val="clear" w:color="auto" w:fill="auto"/>
            <w:noWrap/>
            <w:vAlign w:val="bottom"/>
            <w:hideMark/>
          </w:tcPr>
          <w:p w14:paraId="3DFC5FFD" w14:textId="51F8CE01" w:rsidR="005B4E49" w:rsidRPr="005B4E49" w:rsidRDefault="005B4E49" w:rsidP="000544CB">
            <w:pPr>
              <w:overflowPunct/>
              <w:autoSpaceDE/>
              <w:autoSpaceDN/>
              <w:adjustRightInd/>
              <w:spacing w:after="0"/>
              <w:jc w:val="right"/>
              <w:textAlignment w:val="auto"/>
              <w:rPr>
                <w:rFonts w:ascii="Calibri" w:hAnsi="Calibri"/>
                <w:b/>
                <w:color w:val="000000"/>
                <w:sz w:val="22"/>
                <w:szCs w:val="22"/>
                <w:lang w:val="en-US" w:eastAsia="zh-TW"/>
              </w:rPr>
            </w:pPr>
            <w:r w:rsidRPr="005B4E49">
              <w:rPr>
                <w:rFonts w:ascii="Calibri" w:hAnsi="Calibri"/>
                <w:b/>
                <w:color w:val="000000"/>
                <w:sz w:val="22"/>
                <w:szCs w:val="22"/>
              </w:rPr>
              <w:t>144.3</w:t>
            </w:r>
          </w:p>
        </w:tc>
        <w:tc>
          <w:tcPr>
            <w:tcW w:w="1082" w:type="dxa"/>
            <w:tcBorders>
              <w:top w:val="nil"/>
              <w:left w:val="nil"/>
              <w:bottom w:val="single" w:sz="4" w:space="0" w:color="auto"/>
              <w:right w:val="single" w:sz="4" w:space="0" w:color="auto"/>
            </w:tcBorders>
            <w:shd w:val="clear" w:color="auto" w:fill="auto"/>
            <w:noWrap/>
            <w:vAlign w:val="bottom"/>
            <w:hideMark/>
          </w:tcPr>
          <w:p w14:paraId="15FB4062" w14:textId="1B5A1946" w:rsidR="005B4E49" w:rsidRPr="005B4E49" w:rsidRDefault="005B4E49" w:rsidP="000544CB">
            <w:pPr>
              <w:overflowPunct/>
              <w:autoSpaceDE/>
              <w:autoSpaceDN/>
              <w:adjustRightInd/>
              <w:spacing w:after="0"/>
              <w:jc w:val="right"/>
              <w:textAlignment w:val="auto"/>
              <w:rPr>
                <w:rFonts w:ascii="Calibri" w:hAnsi="Calibri"/>
                <w:b/>
                <w:color w:val="000000"/>
                <w:sz w:val="22"/>
                <w:szCs w:val="22"/>
                <w:lang w:val="en-US" w:eastAsia="zh-TW"/>
              </w:rPr>
            </w:pPr>
            <w:r w:rsidRPr="005B4E49">
              <w:rPr>
                <w:rFonts w:ascii="Calibri" w:hAnsi="Calibri"/>
                <w:b/>
                <w:color w:val="000000"/>
                <w:sz w:val="22"/>
                <w:szCs w:val="22"/>
              </w:rPr>
              <w:t>144.3</w:t>
            </w:r>
          </w:p>
        </w:tc>
        <w:tc>
          <w:tcPr>
            <w:tcW w:w="1082" w:type="dxa"/>
            <w:tcBorders>
              <w:top w:val="nil"/>
              <w:left w:val="nil"/>
              <w:bottom w:val="single" w:sz="4" w:space="0" w:color="auto"/>
              <w:right w:val="single" w:sz="4" w:space="0" w:color="auto"/>
            </w:tcBorders>
            <w:shd w:val="clear" w:color="auto" w:fill="auto"/>
            <w:noWrap/>
            <w:vAlign w:val="bottom"/>
            <w:hideMark/>
          </w:tcPr>
          <w:p w14:paraId="62E1B06A" w14:textId="08702CA6" w:rsidR="005B4E49" w:rsidRPr="005B4E49" w:rsidRDefault="005B4E49" w:rsidP="000544CB">
            <w:pPr>
              <w:overflowPunct/>
              <w:autoSpaceDE/>
              <w:autoSpaceDN/>
              <w:adjustRightInd/>
              <w:spacing w:after="0"/>
              <w:jc w:val="right"/>
              <w:textAlignment w:val="auto"/>
              <w:rPr>
                <w:rFonts w:ascii="Calibri" w:hAnsi="Calibri"/>
                <w:b/>
                <w:color w:val="000000"/>
                <w:sz w:val="22"/>
                <w:szCs w:val="22"/>
                <w:lang w:val="en-US" w:eastAsia="zh-TW"/>
              </w:rPr>
            </w:pPr>
            <w:r w:rsidRPr="005B4E49">
              <w:rPr>
                <w:rFonts w:ascii="Calibri" w:hAnsi="Calibri"/>
                <w:b/>
                <w:color w:val="000000"/>
                <w:sz w:val="22"/>
                <w:szCs w:val="22"/>
              </w:rPr>
              <w:t>150.2</w:t>
            </w:r>
          </w:p>
        </w:tc>
      </w:tr>
    </w:tbl>
    <w:p w14:paraId="1BE235F2" w14:textId="77777777" w:rsidR="00F5012C" w:rsidRDefault="00F5012C" w:rsidP="00120E41">
      <w:pPr>
        <w:pStyle w:val="BodyText"/>
        <w:rPr>
          <w:lang w:val="en-US"/>
        </w:rPr>
      </w:pPr>
    </w:p>
    <w:p w14:paraId="6984E1E5" w14:textId="57F1FC24" w:rsidR="00251684" w:rsidRDefault="00251684" w:rsidP="00120E41">
      <w:pPr>
        <w:pStyle w:val="BodyText"/>
        <w:rPr>
          <w:lang w:val="en-US"/>
        </w:rPr>
      </w:pPr>
      <w:r>
        <w:rPr>
          <w:lang w:val="en-US"/>
        </w:rPr>
        <w:t>Configurations that may be used for delivering a transport block of 64 bits are illustrated in</w:t>
      </w:r>
      <w:r w:rsidR="00932C27">
        <w:rPr>
          <w:lang w:val="en-US"/>
        </w:rPr>
        <w:t xml:space="preserve"> </w:t>
      </w:r>
      <w:r w:rsidR="00932C27">
        <w:rPr>
          <w:lang w:val="en-US"/>
        </w:rPr>
        <w:fldChar w:fldCharType="begin"/>
      </w:r>
      <w:r w:rsidR="00932C27">
        <w:rPr>
          <w:lang w:val="en-US"/>
        </w:rPr>
        <w:instrText xml:space="preserve"> REF _Ref441753331 \h </w:instrText>
      </w:r>
      <w:r w:rsidR="00932C27">
        <w:rPr>
          <w:lang w:val="en-US"/>
        </w:rPr>
      </w:r>
      <w:r w:rsidR="00932C27">
        <w:rPr>
          <w:lang w:val="en-US"/>
        </w:rPr>
        <w:fldChar w:fldCharType="separate"/>
      </w:r>
      <w:r w:rsidR="00C36B41">
        <w:t xml:space="preserve">Figure </w:t>
      </w:r>
      <w:r w:rsidR="00C36B41">
        <w:rPr>
          <w:noProof/>
        </w:rPr>
        <w:t>4</w:t>
      </w:r>
      <w:r w:rsidR="00932C27">
        <w:rPr>
          <w:lang w:val="en-US"/>
        </w:rPr>
        <w:fldChar w:fldCharType="end"/>
      </w:r>
      <w:r w:rsidR="00932C27">
        <w:rPr>
          <w:lang w:val="en-US"/>
        </w:rPr>
        <w:t xml:space="preserve"> - </w:t>
      </w:r>
      <w:r w:rsidR="00932C27">
        <w:rPr>
          <w:lang w:val="en-US"/>
        </w:rPr>
        <w:fldChar w:fldCharType="begin"/>
      </w:r>
      <w:r w:rsidR="00932C27">
        <w:rPr>
          <w:lang w:val="en-US"/>
        </w:rPr>
        <w:instrText xml:space="preserve"> REF _Ref441753333 \h </w:instrText>
      </w:r>
      <w:r w:rsidR="00932C27">
        <w:rPr>
          <w:lang w:val="en-US"/>
        </w:rPr>
      </w:r>
      <w:r w:rsidR="00932C27">
        <w:rPr>
          <w:lang w:val="en-US"/>
        </w:rPr>
        <w:fldChar w:fldCharType="separate"/>
      </w:r>
      <w:r w:rsidR="00C36B41">
        <w:t xml:space="preserve">Figure </w:t>
      </w:r>
      <w:r w:rsidR="00C36B41">
        <w:rPr>
          <w:noProof/>
        </w:rPr>
        <w:t>6</w:t>
      </w:r>
      <w:r w:rsidR="00932C27">
        <w:rPr>
          <w:lang w:val="en-US"/>
        </w:rPr>
        <w:fldChar w:fldCharType="end"/>
      </w:r>
      <w:r w:rsidR="00932C27">
        <w:rPr>
          <w:lang w:val="en-US"/>
        </w:rPr>
        <w:t xml:space="preserve">, and the detailed modulation and coding formats are shown in </w:t>
      </w:r>
      <w:r w:rsidR="000148E1">
        <w:rPr>
          <w:lang w:val="en-US"/>
        </w:rPr>
        <w:fldChar w:fldCharType="begin"/>
      </w:r>
      <w:r w:rsidR="000148E1">
        <w:rPr>
          <w:lang w:val="en-US"/>
        </w:rPr>
        <w:instrText xml:space="preserve"> REF _Ref441754610 \h </w:instrText>
      </w:r>
      <w:r w:rsidR="000148E1">
        <w:rPr>
          <w:lang w:val="en-US"/>
        </w:rPr>
      </w:r>
      <w:r w:rsidR="000148E1">
        <w:rPr>
          <w:lang w:val="en-US"/>
        </w:rPr>
        <w:fldChar w:fldCharType="separate"/>
      </w:r>
      <w:r w:rsidR="00C36B41">
        <w:t xml:space="preserve">Table </w:t>
      </w:r>
      <w:r w:rsidR="00C36B41">
        <w:rPr>
          <w:noProof/>
        </w:rPr>
        <w:t>3</w:t>
      </w:r>
      <w:r w:rsidR="000148E1">
        <w:rPr>
          <w:lang w:val="en-US"/>
        </w:rPr>
        <w:fldChar w:fldCharType="end"/>
      </w:r>
      <w:r w:rsidR="000148E1">
        <w:rPr>
          <w:lang w:val="en-US"/>
        </w:rPr>
        <w:t>.</w:t>
      </w:r>
      <w:r w:rsidR="00B4104A">
        <w:rPr>
          <w:lang w:val="en-US"/>
        </w:rPr>
        <w:t xml:space="preserve"> Note that </w:t>
      </w:r>
      <w:r w:rsidR="00FA7B01">
        <w:rPr>
          <w:lang w:val="en-US"/>
        </w:rPr>
        <w:t>only one schedule unit i</w:t>
      </w:r>
      <w:r w:rsidR="00B4104A">
        <w:rPr>
          <w:lang w:val="en-US"/>
        </w:rPr>
        <w:t xml:space="preserve">s used </w:t>
      </w:r>
      <w:r w:rsidR="00FA7B01">
        <w:rPr>
          <w:lang w:val="en-US"/>
        </w:rPr>
        <w:t>in</w:t>
      </w:r>
      <w:r w:rsidR="00B4104A">
        <w:rPr>
          <w:lang w:val="en-US"/>
        </w:rPr>
        <w:t xml:space="preserve"> </w:t>
      </w:r>
      <w:r w:rsidR="00570BCB">
        <w:rPr>
          <w:lang w:val="en-US"/>
        </w:rPr>
        <w:t>all these configurations</w:t>
      </w:r>
      <w:r w:rsidR="00B4104A">
        <w:rPr>
          <w:lang w:val="en-US"/>
        </w:rPr>
        <w:t xml:space="preserve">. As seen in </w:t>
      </w:r>
      <w:r w:rsidR="00B4104A">
        <w:rPr>
          <w:lang w:val="en-US"/>
        </w:rPr>
        <w:fldChar w:fldCharType="begin"/>
      </w:r>
      <w:r w:rsidR="00B4104A">
        <w:rPr>
          <w:lang w:val="en-US"/>
        </w:rPr>
        <w:instrText xml:space="preserve"> REF _Ref441754610 \h </w:instrText>
      </w:r>
      <w:r w:rsidR="00B4104A">
        <w:rPr>
          <w:lang w:val="en-US"/>
        </w:rPr>
      </w:r>
      <w:r w:rsidR="00B4104A">
        <w:rPr>
          <w:lang w:val="en-US"/>
        </w:rPr>
        <w:fldChar w:fldCharType="separate"/>
      </w:r>
      <w:r w:rsidR="00C36B41">
        <w:t xml:space="preserve">Table </w:t>
      </w:r>
      <w:r w:rsidR="00C36B41">
        <w:rPr>
          <w:noProof/>
        </w:rPr>
        <w:t>3</w:t>
      </w:r>
      <w:r w:rsidR="00B4104A">
        <w:rPr>
          <w:lang w:val="en-US"/>
        </w:rPr>
        <w:fldChar w:fldCharType="end"/>
      </w:r>
      <w:r w:rsidR="00B4104A">
        <w:rPr>
          <w:lang w:val="en-US"/>
        </w:rPr>
        <w:t xml:space="preserve"> however, </w:t>
      </w:r>
      <w:r w:rsidR="003A1673">
        <w:rPr>
          <w:lang w:val="en-US"/>
        </w:rPr>
        <w:t>using the minimum TTI allowed (i.e. one schedule unit)</w:t>
      </w:r>
      <w:r w:rsidR="00FA7B01">
        <w:rPr>
          <w:lang w:val="en-US"/>
        </w:rPr>
        <w:t xml:space="preserve"> results in excessive link quality for normal coverage UEs.</w:t>
      </w:r>
      <w:r w:rsidR="003A54A6">
        <w:rPr>
          <w:lang w:val="en-US"/>
        </w:rPr>
        <w:t xml:space="preserve"> In particular, with 3.75 kHz single-tone transmission, using one schedule unit achieves 154.4 dB coupling loss.</w:t>
      </w:r>
    </w:p>
    <w:p w14:paraId="51994353" w14:textId="77777777" w:rsidR="00251684" w:rsidRDefault="00251684" w:rsidP="00120E41">
      <w:pPr>
        <w:pStyle w:val="BodyText"/>
        <w:rPr>
          <w:lang w:val="en-US"/>
        </w:rPr>
      </w:pPr>
    </w:p>
    <w:p w14:paraId="7FB89646" w14:textId="2EB88491" w:rsidR="00251684" w:rsidRDefault="00880C83" w:rsidP="00120E41">
      <w:pPr>
        <w:pStyle w:val="BodyText"/>
        <w:rPr>
          <w:lang w:val="en-US"/>
        </w:rPr>
      </w:pPr>
      <w:r w:rsidRPr="00880C83">
        <w:drawing>
          <wp:inline distT="0" distB="0" distL="0" distR="0" wp14:anchorId="62059226" wp14:editId="7E77AAC2">
            <wp:extent cx="6115050" cy="7836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783638"/>
                    </a:xfrm>
                    <a:prstGeom prst="rect">
                      <a:avLst/>
                    </a:prstGeom>
                    <a:noFill/>
                    <a:ln>
                      <a:noFill/>
                    </a:ln>
                  </pic:spPr>
                </pic:pic>
              </a:graphicData>
            </a:graphic>
          </wp:inline>
        </w:drawing>
      </w:r>
    </w:p>
    <w:p w14:paraId="1AEE2FF8" w14:textId="1464F49A" w:rsidR="00D07BE7" w:rsidRDefault="00D07BE7" w:rsidP="00D07BE7">
      <w:pPr>
        <w:pStyle w:val="Caption"/>
        <w:rPr>
          <w:lang w:val="en-US"/>
        </w:rPr>
      </w:pPr>
      <w:bookmarkStart w:id="7" w:name="_Ref441753331"/>
      <w:r>
        <w:t xml:space="preserve">Figure </w:t>
      </w:r>
      <w:r>
        <w:fldChar w:fldCharType="begin"/>
      </w:r>
      <w:r>
        <w:instrText xml:space="preserve"> SEQ Figure \* ARABIC </w:instrText>
      </w:r>
      <w:r>
        <w:fldChar w:fldCharType="separate"/>
      </w:r>
      <w:r w:rsidR="00C36B41">
        <w:rPr>
          <w:noProof/>
        </w:rPr>
        <w:t>4</w:t>
      </w:r>
      <w:r>
        <w:fldChar w:fldCharType="end"/>
      </w:r>
      <w:bookmarkEnd w:id="7"/>
      <w:r>
        <w:t xml:space="preserve">: NB-PUSCH configuration for </w:t>
      </w:r>
      <w:r>
        <w:rPr>
          <w:lang w:val="en-US"/>
        </w:rPr>
        <w:t>sending a transport block of 64 bits based on a multi-tone transmission. (144 dB coupling loss)</w:t>
      </w:r>
    </w:p>
    <w:p w14:paraId="3EB30613" w14:textId="77777777" w:rsidR="00D07BE7" w:rsidRDefault="00D07BE7" w:rsidP="00120E41">
      <w:pPr>
        <w:pStyle w:val="BodyText"/>
        <w:rPr>
          <w:lang w:val="en-US"/>
        </w:rPr>
      </w:pPr>
    </w:p>
    <w:p w14:paraId="74FCDD97" w14:textId="71EC1555" w:rsidR="00D07BE7" w:rsidRDefault="00880C83" w:rsidP="00120E41">
      <w:pPr>
        <w:pStyle w:val="BodyText"/>
        <w:rPr>
          <w:lang w:val="en-US"/>
        </w:rPr>
      </w:pPr>
      <w:r w:rsidRPr="00880C83">
        <w:drawing>
          <wp:inline distT="0" distB="0" distL="0" distR="0" wp14:anchorId="630D52BC" wp14:editId="1469EFC5">
            <wp:extent cx="6115050" cy="7568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756893"/>
                    </a:xfrm>
                    <a:prstGeom prst="rect">
                      <a:avLst/>
                    </a:prstGeom>
                    <a:noFill/>
                    <a:ln>
                      <a:noFill/>
                    </a:ln>
                  </pic:spPr>
                </pic:pic>
              </a:graphicData>
            </a:graphic>
          </wp:inline>
        </w:drawing>
      </w:r>
    </w:p>
    <w:p w14:paraId="61131D1E" w14:textId="0A958089" w:rsidR="00D07BE7" w:rsidRDefault="00D07BE7" w:rsidP="00D07BE7">
      <w:pPr>
        <w:pStyle w:val="Caption"/>
        <w:rPr>
          <w:lang w:val="en-US"/>
        </w:rPr>
      </w:pPr>
      <w:bookmarkStart w:id="8" w:name="_Ref441759456"/>
      <w:r>
        <w:t xml:space="preserve">Figure </w:t>
      </w:r>
      <w:r>
        <w:fldChar w:fldCharType="begin"/>
      </w:r>
      <w:r>
        <w:instrText xml:space="preserve"> SEQ Figure \* ARABIC </w:instrText>
      </w:r>
      <w:r>
        <w:fldChar w:fldCharType="separate"/>
      </w:r>
      <w:r w:rsidR="00C36B41">
        <w:rPr>
          <w:noProof/>
        </w:rPr>
        <w:t>5</w:t>
      </w:r>
      <w:r>
        <w:fldChar w:fldCharType="end"/>
      </w:r>
      <w:bookmarkEnd w:id="8"/>
      <w:r>
        <w:t xml:space="preserve">: NB-PUSCH configuration for </w:t>
      </w:r>
      <w:r>
        <w:rPr>
          <w:lang w:val="en-US"/>
        </w:rPr>
        <w:t>sending a transport block of 64 bits based on a single-tone transmission using the 15 kHz numerology. (144 dB coupling loss)</w:t>
      </w:r>
    </w:p>
    <w:p w14:paraId="31BAD106" w14:textId="77777777" w:rsidR="00F5012C" w:rsidRDefault="00F5012C" w:rsidP="00120E41">
      <w:pPr>
        <w:pStyle w:val="BodyText"/>
        <w:rPr>
          <w:lang w:val="en-US"/>
        </w:rPr>
      </w:pPr>
    </w:p>
    <w:p w14:paraId="66F19437" w14:textId="41FADF87" w:rsidR="00F5012C" w:rsidRDefault="00880C83" w:rsidP="00120E41">
      <w:pPr>
        <w:pStyle w:val="BodyText"/>
        <w:rPr>
          <w:lang w:val="en-US"/>
        </w:rPr>
      </w:pPr>
      <w:r w:rsidRPr="00880C83">
        <w:lastRenderedPageBreak/>
        <w:drawing>
          <wp:inline distT="0" distB="0" distL="0" distR="0" wp14:anchorId="01C196AA" wp14:editId="623FEF80">
            <wp:extent cx="6115050" cy="7568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756893"/>
                    </a:xfrm>
                    <a:prstGeom prst="rect">
                      <a:avLst/>
                    </a:prstGeom>
                    <a:noFill/>
                    <a:ln>
                      <a:noFill/>
                    </a:ln>
                  </pic:spPr>
                </pic:pic>
              </a:graphicData>
            </a:graphic>
          </wp:inline>
        </w:drawing>
      </w:r>
    </w:p>
    <w:p w14:paraId="55699FB2" w14:textId="4EEB7E83" w:rsidR="00D07BE7" w:rsidRDefault="00D07BE7" w:rsidP="00D07BE7">
      <w:pPr>
        <w:pStyle w:val="Caption"/>
        <w:rPr>
          <w:lang w:val="en-US"/>
        </w:rPr>
      </w:pPr>
      <w:bookmarkStart w:id="9" w:name="_Ref441753333"/>
      <w:r>
        <w:t xml:space="preserve">Figure </w:t>
      </w:r>
      <w:r>
        <w:fldChar w:fldCharType="begin"/>
      </w:r>
      <w:r>
        <w:instrText xml:space="preserve"> SEQ Figure \* ARABIC </w:instrText>
      </w:r>
      <w:r>
        <w:fldChar w:fldCharType="separate"/>
      </w:r>
      <w:r w:rsidR="00C36B41">
        <w:rPr>
          <w:noProof/>
        </w:rPr>
        <w:t>6</w:t>
      </w:r>
      <w:r>
        <w:fldChar w:fldCharType="end"/>
      </w:r>
      <w:bookmarkEnd w:id="9"/>
      <w:r>
        <w:t xml:space="preserve">: NB-PUSCH configuration for </w:t>
      </w:r>
      <w:r>
        <w:rPr>
          <w:lang w:val="en-US"/>
        </w:rPr>
        <w:t>sending a transport block of 64 bits based on a single-tone transmission using the 3.75 kHz numerology. (144 dB coupling loss)</w:t>
      </w:r>
    </w:p>
    <w:p w14:paraId="3123ED19" w14:textId="75854085" w:rsidR="00BA6EF8" w:rsidRPr="00BA6EF8" w:rsidRDefault="00BA6EF8" w:rsidP="00BA6EF8">
      <w:pPr>
        <w:pStyle w:val="Caption"/>
        <w:rPr>
          <w:lang w:val="en-US"/>
        </w:rPr>
      </w:pPr>
      <w:bookmarkStart w:id="10" w:name="_Ref441754610"/>
      <w:r>
        <w:t xml:space="preserve">Table </w:t>
      </w:r>
      <w:r>
        <w:fldChar w:fldCharType="begin"/>
      </w:r>
      <w:r>
        <w:instrText xml:space="preserve"> SEQ Table \* ARABIC </w:instrText>
      </w:r>
      <w:r>
        <w:fldChar w:fldCharType="separate"/>
      </w:r>
      <w:r w:rsidR="00C36B41">
        <w:rPr>
          <w:noProof/>
        </w:rPr>
        <w:t>3</w:t>
      </w:r>
      <w:r>
        <w:fldChar w:fldCharType="end"/>
      </w:r>
      <w:bookmarkEnd w:id="10"/>
      <w:r>
        <w:t xml:space="preserve">: </w:t>
      </w:r>
      <w:r>
        <w:rPr>
          <w:lang w:val="en-US"/>
        </w:rPr>
        <w:t>Three possible NB-PUSCH configurations for sending a transport block of 64 bits, targeting 144 dB MCL.</w:t>
      </w:r>
    </w:p>
    <w:tbl>
      <w:tblPr>
        <w:tblW w:w="7375" w:type="dxa"/>
        <w:jc w:val="center"/>
        <w:tblInd w:w="93" w:type="dxa"/>
        <w:tblLayout w:type="fixed"/>
        <w:tblLook w:val="04A0" w:firstRow="1" w:lastRow="0" w:firstColumn="1" w:lastColumn="0" w:noHBand="0" w:noVBand="1"/>
      </w:tblPr>
      <w:tblGrid>
        <w:gridCol w:w="3860"/>
        <w:gridCol w:w="1171"/>
        <w:gridCol w:w="1172"/>
        <w:gridCol w:w="1172"/>
      </w:tblGrid>
      <w:tr w:rsidR="00BA6EF8" w:rsidRPr="00BA6EF8" w14:paraId="0CEB969D" w14:textId="77777777" w:rsidTr="00684782">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32274"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Transport block size</w:t>
            </w:r>
          </w:p>
        </w:tc>
        <w:tc>
          <w:tcPr>
            <w:tcW w:w="1171" w:type="dxa"/>
            <w:tcBorders>
              <w:top w:val="single" w:sz="4" w:space="0" w:color="auto"/>
              <w:left w:val="nil"/>
              <w:bottom w:val="single" w:sz="4" w:space="0" w:color="auto"/>
              <w:right w:val="single" w:sz="4" w:space="0" w:color="auto"/>
            </w:tcBorders>
            <w:shd w:val="clear" w:color="auto" w:fill="auto"/>
            <w:noWrap/>
            <w:vAlign w:val="bottom"/>
            <w:hideMark/>
          </w:tcPr>
          <w:p w14:paraId="126DA3B2"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64</w:t>
            </w: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14:paraId="132D9831"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64</w:t>
            </w: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14:paraId="57344FF0"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64</w:t>
            </w:r>
          </w:p>
        </w:tc>
      </w:tr>
      <w:tr w:rsidR="00BA6EF8" w:rsidRPr="00BA6EF8" w14:paraId="6F2D245B"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4FDB224"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CRC bits</w:t>
            </w:r>
          </w:p>
        </w:tc>
        <w:tc>
          <w:tcPr>
            <w:tcW w:w="1171" w:type="dxa"/>
            <w:tcBorders>
              <w:top w:val="nil"/>
              <w:left w:val="nil"/>
              <w:bottom w:val="single" w:sz="4" w:space="0" w:color="auto"/>
              <w:right w:val="single" w:sz="4" w:space="0" w:color="auto"/>
            </w:tcBorders>
            <w:shd w:val="clear" w:color="auto" w:fill="auto"/>
            <w:noWrap/>
            <w:vAlign w:val="bottom"/>
            <w:hideMark/>
          </w:tcPr>
          <w:p w14:paraId="53A7F641"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24</w:t>
            </w:r>
          </w:p>
        </w:tc>
        <w:tc>
          <w:tcPr>
            <w:tcW w:w="1172" w:type="dxa"/>
            <w:tcBorders>
              <w:top w:val="nil"/>
              <w:left w:val="nil"/>
              <w:bottom w:val="single" w:sz="4" w:space="0" w:color="auto"/>
              <w:right w:val="single" w:sz="4" w:space="0" w:color="auto"/>
            </w:tcBorders>
            <w:shd w:val="clear" w:color="auto" w:fill="auto"/>
            <w:noWrap/>
            <w:vAlign w:val="bottom"/>
            <w:hideMark/>
          </w:tcPr>
          <w:p w14:paraId="6D9EFA05"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24</w:t>
            </w:r>
          </w:p>
        </w:tc>
        <w:tc>
          <w:tcPr>
            <w:tcW w:w="1172" w:type="dxa"/>
            <w:tcBorders>
              <w:top w:val="nil"/>
              <w:left w:val="nil"/>
              <w:bottom w:val="single" w:sz="4" w:space="0" w:color="auto"/>
              <w:right w:val="single" w:sz="4" w:space="0" w:color="auto"/>
            </w:tcBorders>
            <w:shd w:val="clear" w:color="auto" w:fill="auto"/>
            <w:noWrap/>
            <w:vAlign w:val="bottom"/>
            <w:hideMark/>
          </w:tcPr>
          <w:p w14:paraId="06EA8CED"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24</w:t>
            </w:r>
          </w:p>
        </w:tc>
      </w:tr>
      <w:tr w:rsidR="00BA6EF8" w:rsidRPr="00BA6EF8" w14:paraId="5EDB9323"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1D8A31B"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total L1 bits</w:t>
            </w:r>
          </w:p>
        </w:tc>
        <w:tc>
          <w:tcPr>
            <w:tcW w:w="1171" w:type="dxa"/>
            <w:tcBorders>
              <w:top w:val="nil"/>
              <w:left w:val="nil"/>
              <w:bottom w:val="single" w:sz="4" w:space="0" w:color="auto"/>
              <w:right w:val="single" w:sz="4" w:space="0" w:color="auto"/>
            </w:tcBorders>
            <w:shd w:val="clear" w:color="auto" w:fill="auto"/>
            <w:noWrap/>
            <w:vAlign w:val="bottom"/>
            <w:hideMark/>
          </w:tcPr>
          <w:p w14:paraId="5EF619CC"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88</w:t>
            </w:r>
          </w:p>
        </w:tc>
        <w:tc>
          <w:tcPr>
            <w:tcW w:w="1172" w:type="dxa"/>
            <w:tcBorders>
              <w:top w:val="nil"/>
              <w:left w:val="nil"/>
              <w:bottom w:val="single" w:sz="4" w:space="0" w:color="auto"/>
              <w:right w:val="single" w:sz="4" w:space="0" w:color="auto"/>
            </w:tcBorders>
            <w:shd w:val="clear" w:color="auto" w:fill="auto"/>
            <w:noWrap/>
            <w:vAlign w:val="bottom"/>
            <w:hideMark/>
          </w:tcPr>
          <w:p w14:paraId="2248A2E5"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88</w:t>
            </w:r>
          </w:p>
        </w:tc>
        <w:tc>
          <w:tcPr>
            <w:tcW w:w="1172" w:type="dxa"/>
            <w:tcBorders>
              <w:top w:val="nil"/>
              <w:left w:val="nil"/>
              <w:bottom w:val="single" w:sz="4" w:space="0" w:color="auto"/>
              <w:right w:val="single" w:sz="4" w:space="0" w:color="auto"/>
            </w:tcBorders>
            <w:shd w:val="clear" w:color="auto" w:fill="auto"/>
            <w:noWrap/>
            <w:vAlign w:val="bottom"/>
            <w:hideMark/>
          </w:tcPr>
          <w:p w14:paraId="579DE15D"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88</w:t>
            </w:r>
          </w:p>
        </w:tc>
      </w:tr>
      <w:tr w:rsidR="00BA6EF8" w:rsidRPr="00BA6EF8" w14:paraId="40EABC81"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8A88433"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number of encoded bits per repetition</w:t>
            </w:r>
          </w:p>
        </w:tc>
        <w:tc>
          <w:tcPr>
            <w:tcW w:w="1171" w:type="dxa"/>
            <w:tcBorders>
              <w:top w:val="nil"/>
              <w:left w:val="nil"/>
              <w:bottom w:val="single" w:sz="4" w:space="0" w:color="auto"/>
              <w:right w:val="single" w:sz="4" w:space="0" w:color="auto"/>
            </w:tcBorders>
            <w:shd w:val="clear" w:color="auto" w:fill="auto"/>
            <w:noWrap/>
            <w:vAlign w:val="bottom"/>
            <w:hideMark/>
          </w:tcPr>
          <w:p w14:paraId="63E4743D"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288</w:t>
            </w:r>
          </w:p>
        </w:tc>
        <w:tc>
          <w:tcPr>
            <w:tcW w:w="1172" w:type="dxa"/>
            <w:tcBorders>
              <w:top w:val="nil"/>
              <w:left w:val="nil"/>
              <w:bottom w:val="single" w:sz="4" w:space="0" w:color="auto"/>
              <w:right w:val="single" w:sz="4" w:space="0" w:color="auto"/>
            </w:tcBorders>
            <w:shd w:val="clear" w:color="auto" w:fill="auto"/>
            <w:noWrap/>
            <w:vAlign w:val="bottom"/>
            <w:hideMark/>
          </w:tcPr>
          <w:p w14:paraId="4E4C2E96"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192</w:t>
            </w:r>
          </w:p>
        </w:tc>
        <w:tc>
          <w:tcPr>
            <w:tcW w:w="1172" w:type="dxa"/>
            <w:tcBorders>
              <w:top w:val="nil"/>
              <w:left w:val="nil"/>
              <w:bottom w:val="single" w:sz="4" w:space="0" w:color="auto"/>
              <w:right w:val="single" w:sz="4" w:space="0" w:color="auto"/>
            </w:tcBorders>
            <w:shd w:val="clear" w:color="auto" w:fill="auto"/>
            <w:noWrap/>
            <w:vAlign w:val="bottom"/>
            <w:hideMark/>
          </w:tcPr>
          <w:p w14:paraId="5BA415F2"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192</w:t>
            </w:r>
          </w:p>
        </w:tc>
      </w:tr>
      <w:tr w:rsidR="00BA6EF8" w:rsidRPr="00BA6EF8" w14:paraId="06F6727E"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84E87AB"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coding rate per repetition</w:t>
            </w:r>
          </w:p>
        </w:tc>
        <w:tc>
          <w:tcPr>
            <w:tcW w:w="1171" w:type="dxa"/>
            <w:tcBorders>
              <w:top w:val="nil"/>
              <w:left w:val="nil"/>
              <w:bottom w:val="single" w:sz="4" w:space="0" w:color="auto"/>
              <w:right w:val="single" w:sz="4" w:space="0" w:color="auto"/>
            </w:tcBorders>
            <w:shd w:val="clear" w:color="auto" w:fill="auto"/>
            <w:noWrap/>
            <w:vAlign w:val="bottom"/>
            <w:hideMark/>
          </w:tcPr>
          <w:p w14:paraId="47B766B0"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0.31</w:t>
            </w:r>
          </w:p>
        </w:tc>
        <w:tc>
          <w:tcPr>
            <w:tcW w:w="1172" w:type="dxa"/>
            <w:tcBorders>
              <w:top w:val="nil"/>
              <w:left w:val="nil"/>
              <w:bottom w:val="single" w:sz="4" w:space="0" w:color="auto"/>
              <w:right w:val="single" w:sz="4" w:space="0" w:color="auto"/>
            </w:tcBorders>
            <w:shd w:val="clear" w:color="auto" w:fill="auto"/>
            <w:noWrap/>
            <w:vAlign w:val="bottom"/>
            <w:hideMark/>
          </w:tcPr>
          <w:p w14:paraId="61EB5749"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0.46</w:t>
            </w:r>
          </w:p>
        </w:tc>
        <w:tc>
          <w:tcPr>
            <w:tcW w:w="1172" w:type="dxa"/>
            <w:tcBorders>
              <w:top w:val="nil"/>
              <w:left w:val="nil"/>
              <w:bottom w:val="single" w:sz="4" w:space="0" w:color="auto"/>
              <w:right w:val="single" w:sz="4" w:space="0" w:color="auto"/>
            </w:tcBorders>
            <w:shd w:val="clear" w:color="auto" w:fill="auto"/>
            <w:noWrap/>
            <w:vAlign w:val="bottom"/>
            <w:hideMark/>
          </w:tcPr>
          <w:p w14:paraId="1C807432"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0.46</w:t>
            </w:r>
          </w:p>
        </w:tc>
      </w:tr>
      <w:tr w:rsidR="00BA6EF8" w:rsidRPr="00BA6EF8" w14:paraId="71904CCF"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792F476"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modulation</w:t>
            </w:r>
          </w:p>
        </w:tc>
        <w:tc>
          <w:tcPr>
            <w:tcW w:w="1171" w:type="dxa"/>
            <w:tcBorders>
              <w:top w:val="nil"/>
              <w:left w:val="nil"/>
              <w:bottom w:val="single" w:sz="4" w:space="0" w:color="auto"/>
              <w:right w:val="single" w:sz="4" w:space="0" w:color="auto"/>
            </w:tcBorders>
            <w:shd w:val="clear" w:color="auto" w:fill="auto"/>
            <w:noWrap/>
            <w:vAlign w:val="bottom"/>
            <w:hideMark/>
          </w:tcPr>
          <w:p w14:paraId="1BB91E8C" w14:textId="0386A1F5" w:rsidR="00BA6EF8" w:rsidRPr="00BA6EF8" w:rsidRDefault="00684782" w:rsidP="00BA6EF8">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BA6EF8" w:rsidRPr="00BA6EF8">
              <w:rPr>
                <w:rFonts w:ascii="Calibri" w:hAnsi="Calibri"/>
                <w:color w:val="000000"/>
                <w:sz w:val="22"/>
                <w:szCs w:val="22"/>
                <w:lang w:val="en-US" w:eastAsia="zh-TW"/>
              </w:rPr>
              <w:t>QPSK</w:t>
            </w:r>
          </w:p>
        </w:tc>
        <w:tc>
          <w:tcPr>
            <w:tcW w:w="1172" w:type="dxa"/>
            <w:tcBorders>
              <w:top w:val="nil"/>
              <w:left w:val="nil"/>
              <w:bottom w:val="single" w:sz="4" w:space="0" w:color="auto"/>
              <w:right w:val="single" w:sz="4" w:space="0" w:color="auto"/>
            </w:tcBorders>
            <w:shd w:val="clear" w:color="auto" w:fill="auto"/>
            <w:noWrap/>
            <w:vAlign w:val="bottom"/>
            <w:hideMark/>
          </w:tcPr>
          <w:p w14:paraId="27D5A5DF" w14:textId="5EFFF856" w:rsidR="00BA6EF8" w:rsidRPr="00BA6EF8" w:rsidRDefault="00684782" w:rsidP="00BA6EF8">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BA6EF8" w:rsidRPr="00BA6EF8">
              <w:rPr>
                <w:rFonts w:ascii="Calibri" w:hAnsi="Calibri"/>
                <w:color w:val="000000"/>
                <w:sz w:val="22"/>
                <w:szCs w:val="22"/>
                <w:lang w:val="en-US" w:eastAsia="zh-TW"/>
              </w:rPr>
              <w:t>QPSK</w:t>
            </w:r>
          </w:p>
        </w:tc>
        <w:tc>
          <w:tcPr>
            <w:tcW w:w="1172" w:type="dxa"/>
            <w:tcBorders>
              <w:top w:val="nil"/>
              <w:left w:val="nil"/>
              <w:bottom w:val="single" w:sz="4" w:space="0" w:color="auto"/>
              <w:right w:val="single" w:sz="4" w:space="0" w:color="auto"/>
            </w:tcBorders>
            <w:shd w:val="clear" w:color="auto" w:fill="auto"/>
            <w:noWrap/>
            <w:vAlign w:val="bottom"/>
            <w:hideMark/>
          </w:tcPr>
          <w:p w14:paraId="4A491AA7" w14:textId="1CE6EE42" w:rsidR="00BA6EF8" w:rsidRPr="00BA6EF8" w:rsidRDefault="00684782" w:rsidP="00BA6EF8">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BA6EF8" w:rsidRPr="00BA6EF8">
              <w:rPr>
                <w:rFonts w:ascii="Calibri" w:hAnsi="Calibri"/>
                <w:color w:val="000000"/>
                <w:sz w:val="22"/>
                <w:szCs w:val="22"/>
                <w:lang w:val="en-US" w:eastAsia="zh-TW"/>
              </w:rPr>
              <w:t>QPSK</w:t>
            </w:r>
          </w:p>
        </w:tc>
      </w:tr>
      <w:tr w:rsidR="00BA6EF8" w:rsidRPr="00BA6EF8" w14:paraId="148FF28B"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7DFA0BA"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number of subcarriers</w:t>
            </w:r>
          </w:p>
        </w:tc>
        <w:tc>
          <w:tcPr>
            <w:tcW w:w="1171" w:type="dxa"/>
            <w:tcBorders>
              <w:top w:val="nil"/>
              <w:left w:val="nil"/>
              <w:bottom w:val="single" w:sz="4" w:space="0" w:color="auto"/>
              <w:right w:val="single" w:sz="4" w:space="0" w:color="auto"/>
            </w:tcBorders>
            <w:shd w:val="clear" w:color="auto" w:fill="auto"/>
            <w:noWrap/>
            <w:vAlign w:val="bottom"/>
            <w:hideMark/>
          </w:tcPr>
          <w:p w14:paraId="6925DF40"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3</w:t>
            </w:r>
          </w:p>
        </w:tc>
        <w:tc>
          <w:tcPr>
            <w:tcW w:w="1172" w:type="dxa"/>
            <w:tcBorders>
              <w:top w:val="nil"/>
              <w:left w:val="nil"/>
              <w:bottom w:val="single" w:sz="4" w:space="0" w:color="auto"/>
              <w:right w:val="single" w:sz="4" w:space="0" w:color="auto"/>
            </w:tcBorders>
            <w:shd w:val="clear" w:color="auto" w:fill="auto"/>
            <w:noWrap/>
            <w:vAlign w:val="bottom"/>
            <w:hideMark/>
          </w:tcPr>
          <w:p w14:paraId="6CF298BA"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31DA08CA"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r>
      <w:tr w:rsidR="00BA6EF8" w:rsidRPr="00BA6EF8" w14:paraId="6DC7A85B"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1588B12"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subcarrier spacing (kHz)</w:t>
            </w:r>
          </w:p>
        </w:tc>
        <w:tc>
          <w:tcPr>
            <w:tcW w:w="1171" w:type="dxa"/>
            <w:tcBorders>
              <w:top w:val="nil"/>
              <w:left w:val="nil"/>
              <w:bottom w:val="single" w:sz="4" w:space="0" w:color="auto"/>
              <w:right w:val="single" w:sz="4" w:space="0" w:color="auto"/>
            </w:tcBorders>
            <w:shd w:val="clear" w:color="auto" w:fill="auto"/>
            <w:noWrap/>
            <w:vAlign w:val="bottom"/>
            <w:hideMark/>
          </w:tcPr>
          <w:p w14:paraId="6CDC23CD"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15</w:t>
            </w:r>
          </w:p>
        </w:tc>
        <w:tc>
          <w:tcPr>
            <w:tcW w:w="1172" w:type="dxa"/>
            <w:tcBorders>
              <w:top w:val="nil"/>
              <w:left w:val="nil"/>
              <w:bottom w:val="single" w:sz="4" w:space="0" w:color="auto"/>
              <w:right w:val="single" w:sz="4" w:space="0" w:color="auto"/>
            </w:tcBorders>
            <w:shd w:val="clear" w:color="auto" w:fill="auto"/>
            <w:noWrap/>
            <w:vAlign w:val="bottom"/>
            <w:hideMark/>
          </w:tcPr>
          <w:p w14:paraId="54566FD3"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15</w:t>
            </w:r>
          </w:p>
        </w:tc>
        <w:tc>
          <w:tcPr>
            <w:tcW w:w="1172" w:type="dxa"/>
            <w:tcBorders>
              <w:top w:val="nil"/>
              <w:left w:val="nil"/>
              <w:bottom w:val="single" w:sz="4" w:space="0" w:color="auto"/>
              <w:right w:val="single" w:sz="4" w:space="0" w:color="auto"/>
            </w:tcBorders>
            <w:shd w:val="clear" w:color="auto" w:fill="auto"/>
            <w:noWrap/>
            <w:vAlign w:val="bottom"/>
            <w:hideMark/>
          </w:tcPr>
          <w:p w14:paraId="130CD157"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3.75</w:t>
            </w:r>
          </w:p>
        </w:tc>
      </w:tr>
      <w:tr w:rsidR="00BA6EF8" w:rsidRPr="00BA6EF8" w14:paraId="117E23CE"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F929C47"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number of resource units per repetition</w:t>
            </w:r>
          </w:p>
        </w:tc>
        <w:tc>
          <w:tcPr>
            <w:tcW w:w="1171" w:type="dxa"/>
            <w:tcBorders>
              <w:top w:val="nil"/>
              <w:left w:val="nil"/>
              <w:bottom w:val="single" w:sz="4" w:space="0" w:color="auto"/>
              <w:right w:val="single" w:sz="4" w:space="0" w:color="auto"/>
            </w:tcBorders>
            <w:shd w:val="clear" w:color="auto" w:fill="auto"/>
            <w:noWrap/>
            <w:vAlign w:val="bottom"/>
            <w:hideMark/>
          </w:tcPr>
          <w:p w14:paraId="568214F3"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576AA137"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30B7AD3F"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r>
      <w:tr w:rsidR="00BA6EF8" w:rsidRPr="00BA6EF8" w14:paraId="7C31E31A"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F30481D"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number of repetition</w:t>
            </w:r>
          </w:p>
        </w:tc>
        <w:tc>
          <w:tcPr>
            <w:tcW w:w="1171" w:type="dxa"/>
            <w:tcBorders>
              <w:top w:val="nil"/>
              <w:left w:val="nil"/>
              <w:bottom w:val="single" w:sz="4" w:space="0" w:color="auto"/>
              <w:right w:val="single" w:sz="4" w:space="0" w:color="auto"/>
            </w:tcBorders>
            <w:shd w:val="clear" w:color="auto" w:fill="auto"/>
            <w:noWrap/>
            <w:vAlign w:val="bottom"/>
            <w:hideMark/>
          </w:tcPr>
          <w:p w14:paraId="6A4B55CD"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67278E6F"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739026EA"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r>
      <w:tr w:rsidR="00BA6EF8" w:rsidRPr="00BA6EF8" w14:paraId="22DA00B5"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0E265A4"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number of resource units total</w:t>
            </w:r>
          </w:p>
        </w:tc>
        <w:tc>
          <w:tcPr>
            <w:tcW w:w="1171" w:type="dxa"/>
            <w:tcBorders>
              <w:top w:val="nil"/>
              <w:left w:val="nil"/>
              <w:bottom w:val="single" w:sz="4" w:space="0" w:color="auto"/>
              <w:right w:val="single" w:sz="4" w:space="0" w:color="auto"/>
            </w:tcBorders>
            <w:shd w:val="clear" w:color="auto" w:fill="auto"/>
            <w:noWrap/>
            <w:vAlign w:val="bottom"/>
            <w:hideMark/>
          </w:tcPr>
          <w:p w14:paraId="28620E89"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54D45BF6"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c>
          <w:tcPr>
            <w:tcW w:w="1172" w:type="dxa"/>
            <w:tcBorders>
              <w:top w:val="nil"/>
              <w:left w:val="nil"/>
              <w:bottom w:val="single" w:sz="4" w:space="0" w:color="auto"/>
              <w:right w:val="single" w:sz="4" w:space="0" w:color="auto"/>
            </w:tcBorders>
            <w:shd w:val="clear" w:color="auto" w:fill="auto"/>
            <w:noWrap/>
            <w:vAlign w:val="bottom"/>
            <w:hideMark/>
          </w:tcPr>
          <w:p w14:paraId="71D8BD10" w14:textId="77777777" w:rsidR="00BA6EF8" w:rsidRPr="00BA6EF8" w:rsidRDefault="00BA6EF8" w:rsidP="00BA6EF8">
            <w:pPr>
              <w:overflowPunct/>
              <w:autoSpaceDE/>
              <w:autoSpaceDN/>
              <w:adjustRightInd/>
              <w:spacing w:after="0"/>
              <w:jc w:val="righ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1</w:t>
            </w:r>
          </w:p>
        </w:tc>
      </w:tr>
      <w:tr w:rsidR="00BA6EF8" w:rsidRPr="00BA6EF8" w14:paraId="78AEE093"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059D6D4" w14:textId="77777777" w:rsidR="00BA6EF8" w:rsidRPr="00BA6EF8" w:rsidRDefault="00BA6EF8"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total transmission time interval</w:t>
            </w:r>
          </w:p>
        </w:tc>
        <w:tc>
          <w:tcPr>
            <w:tcW w:w="1171" w:type="dxa"/>
            <w:tcBorders>
              <w:top w:val="nil"/>
              <w:left w:val="nil"/>
              <w:bottom w:val="single" w:sz="4" w:space="0" w:color="auto"/>
              <w:right w:val="single" w:sz="4" w:space="0" w:color="auto"/>
            </w:tcBorders>
            <w:shd w:val="clear" w:color="auto" w:fill="auto"/>
            <w:noWrap/>
            <w:vAlign w:val="bottom"/>
            <w:hideMark/>
          </w:tcPr>
          <w:p w14:paraId="319349E6" w14:textId="77777777" w:rsidR="00BA6EF8" w:rsidRPr="003D5FE8" w:rsidRDefault="00BA6EF8"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4</w:t>
            </w:r>
          </w:p>
        </w:tc>
        <w:tc>
          <w:tcPr>
            <w:tcW w:w="1172" w:type="dxa"/>
            <w:tcBorders>
              <w:top w:val="nil"/>
              <w:left w:val="nil"/>
              <w:bottom w:val="single" w:sz="4" w:space="0" w:color="auto"/>
              <w:right w:val="single" w:sz="4" w:space="0" w:color="auto"/>
            </w:tcBorders>
            <w:shd w:val="clear" w:color="auto" w:fill="auto"/>
            <w:noWrap/>
            <w:vAlign w:val="bottom"/>
            <w:hideMark/>
          </w:tcPr>
          <w:p w14:paraId="7A86CFF2" w14:textId="77777777" w:rsidR="00BA6EF8" w:rsidRPr="003D5FE8" w:rsidRDefault="00BA6EF8"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8</w:t>
            </w:r>
          </w:p>
        </w:tc>
        <w:tc>
          <w:tcPr>
            <w:tcW w:w="1172" w:type="dxa"/>
            <w:tcBorders>
              <w:top w:val="nil"/>
              <w:left w:val="nil"/>
              <w:bottom w:val="single" w:sz="4" w:space="0" w:color="auto"/>
              <w:right w:val="single" w:sz="4" w:space="0" w:color="auto"/>
            </w:tcBorders>
            <w:shd w:val="clear" w:color="auto" w:fill="auto"/>
            <w:noWrap/>
            <w:vAlign w:val="bottom"/>
            <w:hideMark/>
          </w:tcPr>
          <w:p w14:paraId="20E47D7D" w14:textId="77777777" w:rsidR="00BA6EF8" w:rsidRPr="003D5FE8" w:rsidRDefault="00BA6EF8"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32</w:t>
            </w:r>
          </w:p>
        </w:tc>
      </w:tr>
      <w:tr w:rsidR="007F616A" w:rsidRPr="00BA6EF8" w14:paraId="2B64D74E"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67EA6222" w14:textId="04814B1C" w:rsidR="007F616A" w:rsidRPr="00BA6EF8" w:rsidRDefault="007F616A" w:rsidP="00BA6EF8">
            <w:pPr>
              <w:overflowPunct/>
              <w:autoSpaceDE/>
              <w:autoSpaceDN/>
              <w:adjustRightInd/>
              <w:spacing w:after="0"/>
              <w:jc w:val="left"/>
              <w:textAlignment w:val="auto"/>
              <w:rPr>
                <w:rFonts w:ascii="Calibri" w:hAnsi="Calibri"/>
                <w:color w:val="000000"/>
                <w:sz w:val="22"/>
                <w:szCs w:val="22"/>
                <w:lang w:val="en-US" w:eastAsia="zh-TW"/>
              </w:rPr>
            </w:pPr>
            <w:r w:rsidRPr="00BA6EF8">
              <w:rPr>
                <w:rFonts w:ascii="Calibri" w:hAnsi="Calibri"/>
                <w:color w:val="000000"/>
                <w:sz w:val="22"/>
                <w:szCs w:val="22"/>
                <w:lang w:val="en-US" w:eastAsia="zh-TW"/>
              </w:rPr>
              <w:t>maximum coupling loss</w:t>
            </w:r>
          </w:p>
        </w:tc>
        <w:tc>
          <w:tcPr>
            <w:tcW w:w="1171" w:type="dxa"/>
            <w:tcBorders>
              <w:top w:val="nil"/>
              <w:left w:val="nil"/>
              <w:bottom w:val="single" w:sz="4" w:space="0" w:color="auto"/>
              <w:right w:val="single" w:sz="4" w:space="0" w:color="auto"/>
            </w:tcBorders>
            <w:shd w:val="clear" w:color="auto" w:fill="auto"/>
            <w:noWrap/>
            <w:vAlign w:val="bottom"/>
            <w:hideMark/>
          </w:tcPr>
          <w:p w14:paraId="25C3A06C" w14:textId="0E6BEC91" w:rsidR="007F616A" w:rsidRPr="003D5FE8" w:rsidRDefault="007F616A"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rPr>
              <w:t>145.3</w:t>
            </w:r>
          </w:p>
        </w:tc>
        <w:tc>
          <w:tcPr>
            <w:tcW w:w="1172" w:type="dxa"/>
            <w:tcBorders>
              <w:top w:val="nil"/>
              <w:left w:val="nil"/>
              <w:bottom w:val="single" w:sz="4" w:space="0" w:color="auto"/>
              <w:right w:val="single" w:sz="4" w:space="0" w:color="auto"/>
            </w:tcBorders>
            <w:shd w:val="clear" w:color="auto" w:fill="auto"/>
            <w:noWrap/>
            <w:vAlign w:val="bottom"/>
            <w:hideMark/>
          </w:tcPr>
          <w:p w14:paraId="5CEE228E" w14:textId="25D2B800" w:rsidR="007F616A" w:rsidRPr="003D5FE8" w:rsidRDefault="007F616A"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rPr>
              <w:t>148.3</w:t>
            </w:r>
          </w:p>
        </w:tc>
        <w:tc>
          <w:tcPr>
            <w:tcW w:w="1172" w:type="dxa"/>
            <w:tcBorders>
              <w:top w:val="nil"/>
              <w:left w:val="nil"/>
              <w:bottom w:val="single" w:sz="4" w:space="0" w:color="auto"/>
              <w:right w:val="single" w:sz="4" w:space="0" w:color="auto"/>
            </w:tcBorders>
            <w:shd w:val="clear" w:color="auto" w:fill="auto"/>
            <w:noWrap/>
            <w:vAlign w:val="bottom"/>
            <w:hideMark/>
          </w:tcPr>
          <w:p w14:paraId="36B07AD4" w14:textId="1BD0F494" w:rsidR="007F616A" w:rsidRPr="003D5FE8" w:rsidRDefault="00B4104A" w:rsidP="00BA6EF8">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rPr>
              <w:t>154.4</w:t>
            </w:r>
          </w:p>
        </w:tc>
      </w:tr>
    </w:tbl>
    <w:p w14:paraId="364C54DA" w14:textId="77777777" w:rsidR="007F616A" w:rsidRDefault="007F616A" w:rsidP="00BA6EF8">
      <w:pPr>
        <w:rPr>
          <w:lang w:val="en-US"/>
        </w:rPr>
      </w:pPr>
    </w:p>
    <w:p w14:paraId="7962C37F" w14:textId="1C57B535" w:rsidR="003A54A6" w:rsidRPr="00903F4E" w:rsidRDefault="003A54A6" w:rsidP="00BA6EF8">
      <w:pPr>
        <w:rPr>
          <w:i/>
          <w:lang w:val="en-US"/>
        </w:rPr>
      </w:pPr>
      <w:r w:rsidRPr="00903F4E">
        <w:rPr>
          <w:i/>
          <w:lang w:val="en-US"/>
        </w:rPr>
        <w:t>Observation 1: Multiple-tone transmissions result in lower total transmission time for UEs in normal coverage.</w:t>
      </w:r>
    </w:p>
    <w:p w14:paraId="15E22CBE" w14:textId="074F58B3" w:rsidR="003A54A6" w:rsidRPr="00903F4E" w:rsidRDefault="003A54A6" w:rsidP="00BA6EF8">
      <w:pPr>
        <w:rPr>
          <w:i/>
          <w:lang w:val="en-US"/>
        </w:rPr>
      </w:pPr>
      <w:r w:rsidRPr="00903F4E">
        <w:rPr>
          <w:i/>
          <w:lang w:val="en-US"/>
        </w:rPr>
        <w:t xml:space="preserve">Observation </w:t>
      </w:r>
      <w:r w:rsidR="00903F4E" w:rsidRPr="00903F4E">
        <w:rPr>
          <w:i/>
          <w:lang w:val="en-US"/>
        </w:rPr>
        <w:t>2</w:t>
      </w:r>
      <w:r w:rsidRPr="00903F4E">
        <w:rPr>
          <w:i/>
          <w:lang w:val="en-US"/>
        </w:rPr>
        <w:t>: For single-tone transmissions, using the 15 kHz numerology gives lower total transmission time for UEs in normal coverage than using the 3.75 kHz numerology.</w:t>
      </w:r>
    </w:p>
    <w:p w14:paraId="2E5B0537" w14:textId="77777777" w:rsidR="005B57DF" w:rsidRDefault="005B57DF" w:rsidP="005B57DF">
      <w:pPr>
        <w:rPr>
          <w:i/>
        </w:rPr>
      </w:pPr>
      <w:r>
        <w:rPr>
          <w:i/>
        </w:rPr>
        <w:t>Observation 3: Single-tone transmission using the 3.75 kHz numerology is likely to result in excessive link quality for UE in normal coverage.</w:t>
      </w:r>
    </w:p>
    <w:p w14:paraId="74E3E2BF" w14:textId="77777777" w:rsidR="005B57DF" w:rsidRDefault="005B57DF" w:rsidP="005B57DF">
      <w:pPr>
        <w:rPr>
          <w:i/>
        </w:rPr>
      </w:pPr>
      <w:r>
        <w:rPr>
          <w:i/>
        </w:rPr>
        <w:t xml:space="preserve">Observation 4: Single-tone transmission using the 3.75 kHz numerology and one schedule unit (32 </w:t>
      </w:r>
      <w:proofErr w:type="spellStart"/>
      <w:r>
        <w:rPr>
          <w:i/>
        </w:rPr>
        <w:t>ms</w:t>
      </w:r>
      <w:proofErr w:type="spellEnd"/>
      <w:r>
        <w:rPr>
          <w:i/>
        </w:rPr>
        <w:t>) results in significantly excessive link quality for UE in normal coverage when the transport block size is lower than 64 bits.</w:t>
      </w:r>
    </w:p>
    <w:p w14:paraId="0C5DED5D" w14:textId="12818E59" w:rsidR="00C5795A" w:rsidRPr="00FE1F13" w:rsidRDefault="00EA2BEA" w:rsidP="00C5795A">
      <w:pPr>
        <w:pStyle w:val="Heading1"/>
        <w:rPr>
          <w:lang w:val="en-US"/>
        </w:rPr>
      </w:pPr>
      <w:r>
        <w:rPr>
          <w:lang w:val="en-US"/>
        </w:rPr>
        <w:t>15</w:t>
      </w:r>
      <w:r w:rsidR="00C5795A">
        <w:rPr>
          <w:lang w:val="en-US"/>
        </w:rPr>
        <w:t>4 dB coupling loss</w:t>
      </w:r>
    </w:p>
    <w:p w14:paraId="600AB62D" w14:textId="33039E53" w:rsidR="00311F3D" w:rsidRDefault="00C5795A" w:rsidP="00C5795A">
      <w:pPr>
        <w:pStyle w:val="BodyText"/>
        <w:rPr>
          <w:lang w:val="en-US"/>
        </w:rPr>
      </w:pPr>
      <w:r>
        <w:rPr>
          <w:lang w:val="en-US"/>
        </w:rPr>
        <w:t xml:space="preserve">For UEs with a coupling loss </w:t>
      </w:r>
      <w:r w:rsidR="00311F3D">
        <w:rPr>
          <w:lang w:val="en-US"/>
        </w:rPr>
        <w:t>between</w:t>
      </w:r>
      <w:r>
        <w:rPr>
          <w:lang w:val="en-US"/>
        </w:rPr>
        <w:t xml:space="preserve"> 144 dB </w:t>
      </w:r>
      <w:r w:rsidR="00311F3D">
        <w:rPr>
          <w:lang w:val="en-US"/>
        </w:rPr>
        <w:t xml:space="preserve">and 154 dB, using multi-tone transmissions do not result in a short transmission time. Thus, only single-tone transmissions are evaluated. </w:t>
      </w:r>
      <w:r w:rsidR="00C60161">
        <w:rPr>
          <w:lang w:val="en-US"/>
        </w:rPr>
        <w:t xml:space="preserve">The two possible configurations based on the two different numerologies are shown in </w:t>
      </w:r>
      <w:r w:rsidR="00C60161">
        <w:rPr>
          <w:lang w:val="en-US"/>
        </w:rPr>
        <w:fldChar w:fldCharType="begin"/>
      </w:r>
      <w:r w:rsidR="00C60161">
        <w:rPr>
          <w:lang w:val="en-US"/>
        </w:rPr>
        <w:instrText xml:space="preserve"> REF _Ref441761239 \h </w:instrText>
      </w:r>
      <w:r w:rsidR="00C60161">
        <w:rPr>
          <w:lang w:val="en-US"/>
        </w:rPr>
      </w:r>
      <w:r w:rsidR="00C60161">
        <w:rPr>
          <w:lang w:val="en-US"/>
        </w:rPr>
        <w:fldChar w:fldCharType="separate"/>
      </w:r>
      <w:r w:rsidR="00C36B41">
        <w:t xml:space="preserve">Figure </w:t>
      </w:r>
      <w:r w:rsidR="00C36B41">
        <w:rPr>
          <w:noProof/>
        </w:rPr>
        <w:t>7</w:t>
      </w:r>
      <w:r w:rsidR="00C60161">
        <w:rPr>
          <w:lang w:val="en-US"/>
        </w:rPr>
        <w:fldChar w:fldCharType="end"/>
      </w:r>
      <w:r w:rsidR="00C60161">
        <w:rPr>
          <w:lang w:val="en-US"/>
        </w:rPr>
        <w:t xml:space="preserve"> and </w:t>
      </w:r>
      <w:r w:rsidR="00C60161">
        <w:rPr>
          <w:lang w:val="en-US"/>
        </w:rPr>
        <w:fldChar w:fldCharType="begin"/>
      </w:r>
      <w:r w:rsidR="00C60161">
        <w:rPr>
          <w:lang w:val="en-US"/>
        </w:rPr>
        <w:instrText xml:space="preserve"> REF _Ref441761241 \h </w:instrText>
      </w:r>
      <w:r w:rsidR="00C60161">
        <w:rPr>
          <w:lang w:val="en-US"/>
        </w:rPr>
      </w:r>
      <w:r w:rsidR="00C60161">
        <w:rPr>
          <w:lang w:val="en-US"/>
        </w:rPr>
        <w:fldChar w:fldCharType="separate"/>
      </w:r>
      <w:r w:rsidR="00C36B41">
        <w:t xml:space="preserve">Figure </w:t>
      </w:r>
      <w:r w:rsidR="00C36B41">
        <w:rPr>
          <w:noProof/>
        </w:rPr>
        <w:t>8</w:t>
      </w:r>
      <w:r w:rsidR="00C60161">
        <w:rPr>
          <w:lang w:val="en-US"/>
        </w:rPr>
        <w:fldChar w:fldCharType="end"/>
      </w:r>
      <w:r w:rsidR="00C60161">
        <w:rPr>
          <w:lang w:val="en-US"/>
        </w:rPr>
        <w:t xml:space="preserve"> for delivering a transport block of 776 bits.</w:t>
      </w:r>
    </w:p>
    <w:p w14:paraId="1B52248B" w14:textId="797EEA56" w:rsidR="00C5795A" w:rsidRDefault="00880C83" w:rsidP="00C5795A">
      <w:pPr>
        <w:rPr>
          <w:lang w:val="en-US"/>
        </w:rPr>
      </w:pPr>
      <w:r w:rsidRPr="00880C83">
        <w:drawing>
          <wp:inline distT="0" distB="0" distL="0" distR="0" wp14:anchorId="7FDD2B52" wp14:editId="2B9ACE38">
            <wp:extent cx="6115050" cy="1365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365980"/>
                    </a:xfrm>
                    <a:prstGeom prst="rect">
                      <a:avLst/>
                    </a:prstGeom>
                    <a:noFill/>
                    <a:ln>
                      <a:noFill/>
                    </a:ln>
                  </pic:spPr>
                </pic:pic>
              </a:graphicData>
            </a:graphic>
          </wp:inline>
        </w:drawing>
      </w:r>
    </w:p>
    <w:p w14:paraId="3950A4E4" w14:textId="58E06196" w:rsidR="00C5795A" w:rsidRDefault="00C5795A" w:rsidP="00C5795A">
      <w:pPr>
        <w:pStyle w:val="Caption"/>
        <w:rPr>
          <w:lang w:val="en-US"/>
        </w:rPr>
      </w:pPr>
      <w:bookmarkStart w:id="11" w:name="_Ref441761239"/>
      <w:r>
        <w:t xml:space="preserve">Figure </w:t>
      </w:r>
      <w:r>
        <w:fldChar w:fldCharType="begin"/>
      </w:r>
      <w:r>
        <w:instrText xml:space="preserve"> SEQ Figure \* ARABIC </w:instrText>
      </w:r>
      <w:r>
        <w:fldChar w:fldCharType="separate"/>
      </w:r>
      <w:r w:rsidR="00C36B41">
        <w:rPr>
          <w:noProof/>
        </w:rPr>
        <w:t>7</w:t>
      </w:r>
      <w:r>
        <w:fldChar w:fldCharType="end"/>
      </w:r>
      <w:bookmarkEnd w:id="11"/>
      <w:r>
        <w:t xml:space="preserve">: NB-PUSCH configuration for </w:t>
      </w:r>
      <w:r>
        <w:rPr>
          <w:lang w:val="en-US"/>
        </w:rPr>
        <w:t xml:space="preserve">sending a transport block of 776 bits based on a single-tone transmission </w:t>
      </w:r>
      <w:r w:rsidR="008D2FF3">
        <w:rPr>
          <w:lang w:val="en-US"/>
        </w:rPr>
        <w:t>using the 15 kHz numerology. (15</w:t>
      </w:r>
      <w:r>
        <w:rPr>
          <w:lang w:val="en-US"/>
        </w:rPr>
        <w:t>4 dB coupling loss)</w:t>
      </w:r>
    </w:p>
    <w:p w14:paraId="65D281BD" w14:textId="5FC87A88" w:rsidR="00C5795A" w:rsidRPr="00A21761" w:rsidRDefault="00880C83" w:rsidP="00C5795A">
      <w:pPr>
        <w:rPr>
          <w:lang w:val="en-US"/>
        </w:rPr>
      </w:pPr>
      <w:r w:rsidRPr="00880C83">
        <w:lastRenderedPageBreak/>
        <w:drawing>
          <wp:inline distT="0" distB="0" distL="0" distR="0" wp14:anchorId="5BD0A49C" wp14:editId="4F713D37">
            <wp:extent cx="6115050" cy="766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766280"/>
                    </a:xfrm>
                    <a:prstGeom prst="rect">
                      <a:avLst/>
                    </a:prstGeom>
                    <a:noFill/>
                    <a:ln>
                      <a:noFill/>
                    </a:ln>
                  </pic:spPr>
                </pic:pic>
              </a:graphicData>
            </a:graphic>
          </wp:inline>
        </w:drawing>
      </w:r>
    </w:p>
    <w:p w14:paraId="57C8115E" w14:textId="0854EBD5" w:rsidR="00C5795A" w:rsidRDefault="00C5795A" w:rsidP="00C5795A">
      <w:pPr>
        <w:pStyle w:val="Caption"/>
        <w:rPr>
          <w:lang w:val="en-US"/>
        </w:rPr>
      </w:pPr>
      <w:bookmarkStart w:id="12" w:name="_Ref441761241"/>
      <w:r>
        <w:t xml:space="preserve">Figure </w:t>
      </w:r>
      <w:r>
        <w:fldChar w:fldCharType="begin"/>
      </w:r>
      <w:r>
        <w:instrText xml:space="preserve"> SEQ Figure \* ARABIC </w:instrText>
      </w:r>
      <w:r>
        <w:fldChar w:fldCharType="separate"/>
      </w:r>
      <w:r w:rsidR="00C36B41">
        <w:rPr>
          <w:noProof/>
        </w:rPr>
        <w:t>8</w:t>
      </w:r>
      <w:r>
        <w:fldChar w:fldCharType="end"/>
      </w:r>
      <w:bookmarkEnd w:id="12"/>
      <w:r>
        <w:t xml:space="preserve">: NB-PUSCH configuration for </w:t>
      </w:r>
      <w:r>
        <w:rPr>
          <w:lang w:val="en-US"/>
        </w:rPr>
        <w:t>sending a transport block of 776 bits based on a single-tone transmission using the 3.75 kHz numerology. (1</w:t>
      </w:r>
      <w:r w:rsidR="008D2FF3">
        <w:rPr>
          <w:lang w:val="en-US"/>
        </w:rPr>
        <w:t>5</w:t>
      </w:r>
      <w:r>
        <w:rPr>
          <w:lang w:val="en-US"/>
        </w:rPr>
        <w:t>4 dB coupling loss)</w:t>
      </w:r>
    </w:p>
    <w:p w14:paraId="314F1798" w14:textId="4CFF0712" w:rsidR="00C5795A" w:rsidRDefault="00C5795A" w:rsidP="00C5795A">
      <w:pPr>
        <w:rPr>
          <w:lang w:val="en-US"/>
        </w:rPr>
      </w:pPr>
      <w:r>
        <w:rPr>
          <w:lang w:val="en-US"/>
        </w:rPr>
        <w:fldChar w:fldCharType="begin"/>
      </w:r>
      <w:r>
        <w:rPr>
          <w:lang w:val="en-US"/>
        </w:rPr>
        <w:instrText xml:space="preserve"> REF _Ref441752837 \h </w:instrText>
      </w:r>
      <w:r>
        <w:rPr>
          <w:lang w:val="en-US"/>
        </w:rPr>
      </w:r>
      <w:r>
        <w:rPr>
          <w:lang w:val="en-US"/>
        </w:rPr>
        <w:fldChar w:fldCharType="separate"/>
      </w:r>
      <w:r w:rsidR="00C36B41">
        <w:t xml:space="preserve">Table </w:t>
      </w:r>
      <w:r w:rsidR="00C36B41">
        <w:rPr>
          <w:noProof/>
        </w:rPr>
        <w:t>2</w:t>
      </w:r>
      <w:r>
        <w:rPr>
          <w:lang w:val="en-US"/>
        </w:rPr>
        <w:fldChar w:fldCharType="end"/>
      </w:r>
      <w:r>
        <w:rPr>
          <w:lang w:val="en-US"/>
        </w:rPr>
        <w:t xml:space="preserve"> shows the details of the three </w:t>
      </w:r>
      <w:r w:rsidRPr="00DC4609">
        <w:rPr>
          <w:lang w:val="en-US"/>
        </w:rPr>
        <w:t>possible NB-PUSCH configurations for sending a transport</w:t>
      </w:r>
      <w:r w:rsidR="008D2FF3">
        <w:rPr>
          <w:lang w:val="en-US"/>
        </w:rPr>
        <w:t xml:space="preserve"> block of 776 bits, targeting 15</w:t>
      </w:r>
      <w:r w:rsidRPr="00DC4609">
        <w:rPr>
          <w:lang w:val="en-US"/>
        </w:rPr>
        <w:t>4 dB MCL</w:t>
      </w:r>
      <w:r>
        <w:rPr>
          <w:lang w:val="en-US"/>
        </w:rPr>
        <w:t xml:space="preserve">. Observe that </w:t>
      </w:r>
      <w:r w:rsidR="008D2FF3">
        <w:rPr>
          <w:lang w:val="en-US"/>
        </w:rPr>
        <w:t>using the 15 kHz numerology gives a shorter</w:t>
      </w:r>
      <w:r>
        <w:rPr>
          <w:lang w:val="en-US"/>
        </w:rPr>
        <w:t xml:space="preserve"> required TTI fo</w:t>
      </w:r>
      <w:r w:rsidR="008D2FF3">
        <w:rPr>
          <w:lang w:val="en-US"/>
        </w:rPr>
        <w:t>r achieving 15</w:t>
      </w:r>
      <w:r>
        <w:rPr>
          <w:lang w:val="en-US"/>
        </w:rPr>
        <w:t xml:space="preserve">4 dB MCL. </w:t>
      </w:r>
    </w:p>
    <w:p w14:paraId="4248F0E5" w14:textId="77777777" w:rsidR="00C5795A" w:rsidRDefault="00C5795A" w:rsidP="00C5795A">
      <w:pPr>
        <w:rPr>
          <w:lang w:val="en-US"/>
        </w:rPr>
      </w:pPr>
    </w:p>
    <w:p w14:paraId="034E5065" w14:textId="1F2F9501" w:rsidR="00C5795A" w:rsidRPr="00DC4609" w:rsidRDefault="00C5795A" w:rsidP="00C5795A">
      <w:pPr>
        <w:pStyle w:val="Caption"/>
        <w:rPr>
          <w:lang w:val="en-US"/>
        </w:rPr>
      </w:pPr>
      <w:r>
        <w:t xml:space="preserve">Table </w:t>
      </w:r>
      <w:r>
        <w:fldChar w:fldCharType="begin"/>
      </w:r>
      <w:r>
        <w:instrText xml:space="preserve"> SEQ Table \* ARABIC </w:instrText>
      </w:r>
      <w:r>
        <w:fldChar w:fldCharType="separate"/>
      </w:r>
      <w:r w:rsidR="00C36B41">
        <w:rPr>
          <w:noProof/>
        </w:rPr>
        <w:t>4</w:t>
      </w:r>
      <w:r>
        <w:fldChar w:fldCharType="end"/>
      </w:r>
      <w:r>
        <w:t xml:space="preserve">: </w:t>
      </w:r>
      <w:r w:rsidR="00DF52E2">
        <w:rPr>
          <w:lang w:val="en-US"/>
        </w:rPr>
        <w:t>Two</w:t>
      </w:r>
      <w:r>
        <w:rPr>
          <w:lang w:val="en-US"/>
        </w:rPr>
        <w:t xml:space="preserve"> NB-PUSCH configurations for sending a transport</w:t>
      </w:r>
      <w:r w:rsidR="008D2FF3">
        <w:rPr>
          <w:lang w:val="en-US"/>
        </w:rPr>
        <w:t xml:space="preserve"> block of 776 bits, targeting 15</w:t>
      </w:r>
      <w:r>
        <w:rPr>
          <w:lang w:val="en-US"/>
        </w:rPr>
        <w:t>4 dB MCL.</w:t>
      </w:r>
    </w:p>
    <w:tbl>
      <w:tblPr>
        <w:tblW w:w="6535" w:type="dxa"/>
        <w:jc w:val="center"/>
        <w:tblInd w:w="93" w:type="dxa"/>
        <w:tblLayout w:type="fixed"/>
        <w:tblLook w:val="04A0" w:firstRow="1" w:lastRow="0" w:firstColumn="1" w:lastColumn="0" w:noHBand="0" w:noVBand="1"/>
      </w:tblPr>
      <w:tblGrid>
        <w:gridCol w:w="3860"/>
        <w:gridCol w:w="1337"/>
        <w:gridCol w:w="1338"/>
      </w:tblGrid>
      <w:tr w:rsidR="008D2FF3" w:rsidRPr="008D2FF3" w14:paraId="6F7784A3" w14:textId="77777777" w:rsidTr="00684782">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363E3"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Transport block size</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52BBE1F7"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776</w:t>
            </w:r>
          </w:p>
        </w:tc>
        <w:tc>
          <w:tcPr>
            <w:tcW w:w="1338" w:type="dxa"/>
            <w:tcBorders>
              <w:top w:val="single" w:sz="4" w:space="0" w:color="auto"/>
              <w:left w:val="nil"/>
              <w:bottom w:val="single" w:sz="4" w:space="0" w:color="auto"/>
              <w:right w:val="single" w:sz="4" w:space="0" w:color="auto"/>
            </w:tcBorders>
            <w:shd w:val="clear" w:color="auto" w:fill="auto"/>
            <w:noWrap/>
            <w:vAlign w:val="bottom"/>
            <w:hideMark/>
          </w:tcPr>
          <w:p w14:paraId="0CD8AD28"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776</w:t>
            </w:r>
          </w:p>
        </w:tc>
      </w:tr>
      <w:tr w:rsidR="008D2FF3" w:rsidRPr="008D2FF3" w14:paraId="05F980DC"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7284864"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CRC bits</w:t>
            </w:r>
          </w:p>
        </w:tc>
        <w:tc>
          <w:tcPr>
            <w:tcW w:w="1337" w:type="dxa"/>
            <w:tcBorders>
              <w:top w:val="nil"/>
              <w:left w:val="nil"/>
              <w:bottom w:val="single" w:sz="4" w:space="0" w:color="auto"/>
              <w:right w:val="single" w:sz="4" w:space="0" w:color="auto"/>
            </w:tcBorders>
            <w:shd w:val="clear" w:color="auto" w:fill="auto"/>
            <w:noWrap/>
            <w:vAlign w:val="bottom"/>
            <w:hideMark/>
          </w:tcPr>
          <w:p w14:paraId="3F6E02D0"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24</w:t>
            </w:r>
          </w:p>
        </w:tc>
        <w:tc>
          <w:tcPr>
            <w:tcW w:w="1338" w:type="dxa"/>
            <w:tcBorders>
              <w:top w:val="nil"/>
              <w:left w:val="nil"/>
              <w:bottom w:val="single" w:sz="4" w:space="0" w:color="auto"/>
              <w:right w:val="single" w:sz="4" w:space="0" w:color="auto"/>
            </w:tcBorders>
            <w:shd w:val="clear" w:color="auto" w:fill="auto"/>
            <w:noWrap/>
            <w:vAlign w:val="bottom"/>
            <w:hideMark/>
          </w:tcPr>
          <w:p w14:paraId="7A6EC146"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24</w:t>
            </w:r>
          </w:p>
        </w:tc>
      </w:tr>
      <w:tr w:rsidR="008D2FF3" w:rsidRPr="008D2FF3" w14:paraId="5EBDA439"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FD13716"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total L1 bits</w:t>
            </w:r>
          </w:p>
        </w:tc>
        <w:tc>
          <w:tcPr>
            <w:tcW w:w="1337" w:type="dxa"/>
            <w:tcBorders>
              <w:top w:val="nil"/>
              <w:left w:val="nil"/>
              <w:bottom w:val="single" w:sz="4" w:space="0" w:color="auto"/>
              <w:right w:val="single" w:sz="4" w:space="0" w:color="auto"/>
            </w:tcBorders>
            <w:shd w:val="clear" w:color="auto" w:fill="auto"/>
            <w:noWrap/>
            <w:vAlign w:val="bottom"/>
            <w:hideMark/>
          </w:tcPr>
          <w:p w14:paraId="283B258E"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800</w:t>
            </w:r>
          </w:p>
        </w:tc>
        <w:tc>
          <w:tcPr>
            <w:tcW w:w="1338" w:type="dxa"/>
            <w:tcBorders>
              <w:top w:val="nil"/>
              <w:left w:val="nil"/>
              <w:bottom w:val="single" w:sz="4" w:space="0" w:color="auto"/>
              <w:right w:val="single" w:sz="4" w:space="0" w:color="auto"/>
            </w:tcBorders>
            <w:shd w:val="clear" w:color="auto" w:fill="auto"/>
            <w:noWrap/>
            <w:vAlign w:val="bottom"/>
            <w:hideMark/>
          </w:tcPr>
          <w:p w14:paraId="001C74E8"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800</w:t>
            </w:r>
          </w:p>
        </w:tc>
      </w:tr>
      <w:tr w:rsidR="008D2FF3" w:rsidRPr="008D2FF3" w14:paraId="6DDA01C8"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C52048A"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number of encoded bits per repetition</w:t>
            </w:r>
          </w:p>
        </w:tc>
        <w:tc>
          <w:tcPr>
            <w:tcW w:w="1337" w:type="dxa"/>
            <w:tcBorders>
              <w:top w:val="nil"/>
              <w:left w:val="nil"/>
              <w:bottom w:val="single" w:sz="4" w:space="0" w:color="auto"/>
              <w:right w:val="single" w:sz="4" w:space="0" w:color="auto"/>
            </w:tcBorders>
            <w:shd w:val="clear" w:color="auto" w:fill="auto"/>
            <w:noWrap/>
            <w:vAlign w:val="bottom"/>
            <w:hideMark/>
          </w:tcPr>
          <w:p w14:paraId="6184DE39"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2304</w:t>
            </w:r>
          </w:p>
        </w:tc>
        <w:tc>
          <w:tcPr>
            <w:tcW w:w="1338" w:type="dxa"/>
            <w:tcBorders>
              <w:top w:val="nil"/>
              <w:left w:val="nil"/>
              <w:bottom w:val="single" w:sz="4" w:space="0" w:color="auto"/>
              <w:right w:val="single" w:sz="4" w:space="0" w:color="auto"/>
            </w:tcBorders>
            <w:shd w:val="clear" w:color="auto" w:fill="auto"/>
            <w:noWrap/>
            <w:vAlign w:val="bottom"/>
            <w:hideMark/>
          </w:tcPr>
          <w:p w14:paraId="414E2479"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1536</w:t>
            </w:r>
          </w:p>
        </w:tc>
      </w:tr>
      <w:tr w:rsidR="008D2FF3" w:rsidRPr="008D2FF3" w14:paraId="21FF6023"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F834EF7"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coding rate per repetition</w:t>
            </w:r>
          </w:p>
        </w:tc>
        <w:tc>
          <w:tcPr>
            <w:tcW w:w="1337" w:type="dxa"/>
            <w:tcBorders>
              <w:top w:val="nil"/>
              <w:left w:val="nil"/>
              <w:bottom w:val="single" w:sz="4" w:space="0" w:color="auto"/>
              <w:right w:val="single" w:sz="4" w:space="0" w:color="auto"/>
            </w:tcBorders>
            <w:shd w:val="clear" w:color="auto" w:fill="auto"/>
            <w:noWrap/>
            <w:vAlign w:val="bottom"/>
            <w:hideMark/>
          </w:tcPr>
          <w:p w14:paraId="4B793691"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0.35</w:t>
            </w:r>
          </w:p>
        </w:tc>
        <w:tc>
          <w:tcPr>
            <w:tcW w:w="1338" w:type="dxa"/>
            <w:tcBorders>
              <w:top w:val="nil"/>
              <w:left w:val="nil"/>
              <w:bottom w:val="single" w:sz="4" w:space="0" w:color="auto"/>
              <w:right w:val="single" w:sz="4" w:space="0" w:color="auto"/>
            </w:tcBorders>
            <w:shd w:val="clear" w:color="auto" w:fill="auto"/>
            <w:noWrap/>
            <w:vAlign w:val="bottom"/>
            <w:hideMark/>
          </w:tcPr>
          <w:p w14:paraId="042F348B"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0.52</w:t>
            </w:r>
          </w:p>
        </w:tc>
      </w:tr>
      <w:tr w:rsidR="008D2FF3" w:rsidRPr="008D2FF3" w14:paraId="62A7B7AE" w14:textId="77777777" w:rsidTr="00684782">
        <w:trPr>
          <w:trHeight w:val="6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D17D590"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modulation</w:t>
            </w:r>
          </w:p>
        </w:tc>
        <w:tc>
          <w:tcPr>
            <w:tcW w:w="1337" w:type="dxa"/>
            <w:tcBorders>
              <w:top w:val="nil"/>
              <w:left w:val="nil"/>
              <w:bottom w:val="single" w:sz="4" w:space="0" w:color="auto"/>
              <w:right w:val="single" w:sz="4" w:space="0" w:color="auto"/>
            </w:tcBorders>
            <w:shd w:val="clear" w:color="auto" w:fill="auto"/>
            <w:noWrap/>
            <w:vAlign w:val="bottom"/>
            <w:hideMark/>
          </w:tcPr>
          <w:p w14:paraId="7668CDA6" w14:textId="624F2CD8" w:rsidR="008D2FF3" w:rsidRPr="008D2FF3" w:rsidRDefault="00684782" w:rsidP="008D2FF3">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8D2FF3" w:rsidRPr="008D2FF3">
              <w:rPr>
                <w:rFonts w:ascii="Calibri" w:hAnsi="Calibri"/>
                <w:color w:val="000000"/>
                <w:sz w:val="22"/>
                <w:szCs w:val="22"/>
                <w:lang w:val="en-US" w:eastAsia="zh-TW"/>
              </w:rPr>
              <w:t>QPSK</w:t>
            </w:r>
          </w:p>
        </w:tc>
        <w:tc>
          <w:tcPr>
            <w:tcW w:w="1338" w:type="dxa"/>
            <w:tcBorders>
              <w:top w:val="nil"/>
              <w:left w:val="nil"/>
              <w:bottom w:val="single" w:sz="4" w:space="0" w:color="auto"/>
              <w:right w:val="single" w:sz="4" w:space="0" w:color="auto"/>
            </w:tcBorders>
            <w:shd w:val="clear" w:color="auto" w:fill="auto"/>
            <w:noWrap/>
            <w:vAlign w:val="bottom"/>
            <w:hideMark/>
          </w:tcPr>
          <w:p w14:paraId="2DA65F6E" w14:textId="127856A1" w:rsidR="008D2FF3" w:rsidRPr="008D2FF3" w:rsidRDefault="00684782" w:rsidP="008D2FF3">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8D2FF3" w:rsidRPr="008D2FF3">
              <w:rPr>
                <w:rFonts w:ascii="Calibri" w:hAnsi="Calibri"/>
                <w:color w:val="000000"/>
                <w:sz w:val="22"/>
                <w:szCs w:val="22"/>
                <w:lang w:val="en-US" w:eastAsia="zh-TW"/>
              </w:rPr>
              <w:t>QPSK</w:t>
            </w:r>
          </w:p>
        </w:tc>
      </w:tr>
      <w:tr w:rsidR="008D2FF3" w:rsidRPr="008D2FF3" w14:paraId="7A02EFF6"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73E7B4E"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number of subcarriers</w:t>
            </w:r>
          </w:p>
        </w:tc>
        <w:tc>
          <w:tcPr>
            <w:tcW w:w="1337" w:type="dxa"/>
            <w:tcBorders>
              <w:top w:val="nil"/>
              <w:left w:val="nil"/>
              <w:bottom w:val="single" w:sz="4" w:space="0" w:color="auto"/>
              <w:right w:val="single" w:sz="4" w:space="0" w:color="auto"/>
            </w:tcBorders>
            <w:shd w:val="clear" w:color="auto" w:fill="auto"/>
            <w:noWrap/>
            <w:vAlign w:val="bottom"/>
            <w:hideMark/>
          </w:tcPr>
          <w:p w14:paraId="130D4B29"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w:t>
            </w:r>
          </w:p>
        </w:tc>
        <w:tc>
          <w:tcPr>
            <w:tcW w:w="1338" w:type="dxa"/>
            <w:tcBorders>
              <w:top w:val="nil"/>
              <w:left w:val="nil"/>
              <w:bottom w:val="single" w:sz="4" w:space="0" w:color="auto"/>
              <w:right w:val="single" w:sz="4" w:space="0" w:color="auto"/>
            </w:tcBorders>
            <w:shd w:val="clear" w:color="auto" w:fill="auto"/>
            <w:noWrap/>
            <w:vAlign w:val="bottom"/>
            <w:hideMark/>
          </w:tcPr>
          <w:p w14:paraId="000925FC"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w:t>
            </w:r>
          </w:p>
        </w:tc>
      </w:tr>
      <w:tr w:rsidR="008D2FF3" w:rsidRPr="008D2FF3" w14:paraId="20769AD0"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DBCB225"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subcarrier spacing (kHz)</w:t>
            </w:r>
          </w:p>
        </w:tc>
        <w:tc>
          <w:tcPr>
            <w:tcW w:w="1337" w:type="dxa"/>
            <w:tcBorders>
              <w:top w:val="nil"/>
              <w:left w:val="nil"/>
              <w:bottom w:val="single" w:sz="4" w:space="0" w:color="auto"/>
              <w:right w:val="single" w:sz="4" w:space="0" w:color="auto"/>
            </w:tcBorders>
            <w:shd w:val="clear" w:color="auto" w:fill="auto"/>
            <w:noWrap/>
            <w:vAlign w:val="bottom"/>
            <w:hideMark/>
          </w:tcPr>
          <w:p w14:paraId="2B0B0DA2"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15</w:t>
            </w:r>
          </w:p>
        </w:tc>
        <w:tc>
          <w:tcPr>
            <w:tcW w:w="1338" w:type="dxa"/>
            <w:tcBorders>
              <w:top w:val="nil"/>
              <w:left w:val="nil"/>
              <w:bottom w:val="single" w:sz="4" w:space="0" w:color="auto"/>
              <w:right w:val="single" w:sz="4" w:space="0" w:color="auto"/>
            </w:tcBorders>
            <w:shd w:val="clear" w:color="auto" w:fill="auto"/>
            <w:noWrap/>
            <w:vAlign w:val="bottom"/>
            <w:hideMark/>
          </w:tcPr>
          <w:p w14:paraId="6216D1AC"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3.75</w:t>
            </w:r>
          </w:p>
        </w:tc>
      </w:tr>
      <w:tr w:rsidR="008D2FF3" w:rsidRPr="008D2FF3" w14:paraId="18F18E6C"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11DE38D"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number of resource units per repetition</w:t>
            </w:r>
          </w:p>
        </w:tc>
        <w:tc>
          <w:tcPr>
            <w:tcW w:w="1337" w:type="dxa"/>
            <w:tcBorders>
              <w:top w:val="nil"/>
              <w:left w:val="nil"/>
              <w:bottom w:val="single" w:sz="4" w:space="0" w:color="auto"/>
              <w:right w:val="single" w:sz="4" w:space="0" w:color="auto"/>
            </w:tcBorders>
            <w:shd w:val="clear" w:color="auto" w:fill="auto"/>
            <w:noWrap/>
            <w:vAlign w:val="bottom"/>
            <w:hideMark/>
          </w:tcPr>
          <w:p w14:paraId="72AF3E5C"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12</w:t>
            </w:r>
          </w:p>
        </w:tc>
        <w:tc>
          <w:tcPr>
            <w:tcW w:w="1338" w:type="dxa"/>
            <w:tcBorders>
              <w:top w:val="nil"/>
              <w:left w:val="nil"/>
              <w:bottom w:val="single" w:sz="4" w:space="0" w:color="auto"/>
              <w:right w:val="single" w:sz="4" w:space="0" w:color="auto"/>
            </w:tcBorders>
            <w:shd w:val="clear" w:color="auto" w:fill="auto"/>
            <w:noWrap/>
            <w:vAlign w:val="bottom"/>
            <w:hideMark/>
          </w:tcPr>
          <w:p w14:paraId="47F83AB8"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8</w:t>
            </w:r>
          </w:p>
        </w:tc>
      </w:tr>
      <w:tr w:rsidR="008D2FF3" w:rsidRPr="008D2FF3" w14:paraId="2CC5D00F"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5F17617"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number of repetition</w:t>
            </w:r>
          </w:p>
        </w:tc>
        <w:tc>
          <w:tcPr>
            <w:tcW w:w="1337" w:type="dxa"/>
            <w:tcBorders>
              <w:top w:val="nil"/>
              <w:left w:val="nil"/>
              <w:bottom w:val="single" w:sz="4" w:space="0" w:color="auto"/>
              <w:right w:val="single" w:sz="4" w:space="0" w:color="auto"/>
            </w:tcBorders>
            <w:shd w:val="clear" w:color="auto" w:fill="auto"/>
            <w:noWrap/>
            <w:vAlign w:val="bottom"/>
            <w:hideMark/>
          </w:tcPr>
          <w:p w14:paraId="1B4C1451"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2</w:t>
            </w:r>
          </w:p>
        </w:tc>
        <w:tc>
          <w:tcPr>
            <w:tcW w:w="1338" w:type="dxa"/>
            <w:tcBorders>
              <w:top w:val="nil"/>
              <w:left w:val="nil"/>
              <w:bottom w:val="single" w:sz="4" w:space="0" w:color="auto"/>
              <w:right w:val="single" w:sz="4" w:space="0" w:color="auto"/>
            </w:tcBorders>
            <w:shd w:val="clear" w:color="auto" w:fill="auto"/>
            <w:noWrap/>
            <w:vAlign w:val="bottom"/>
            <w:hideMark/>
          </w:tcPr>
          <w:p w14:paraId="50B43799"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1</w:t>
            </w:r>
          </w:p>
        </w:tc>
      </w:tr>
      <w:tr w:rsidR="008D2FF3" w:rsidRPr="008D2FF3" w14:paraId="18DA9A08"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BCBA35F"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number of resource units total</w:t>
            </w:r>
          </w:p>
        </w:tc>
        <w:tc>
          <w:tcPr>
            <w:tcW w:w="1337" w:type="dxa"/>
            <w:tcBorders>
              <w:top w:val="nil"/>
              <w:left w:val="nil"/>
              <w:bottom w:val="single" w:sz="4" w:space="0" w:color="auto"/>
              <w:right w:val="single" w:sz="4" w:space="0" w:color="auto"/>
            </w:tcBorders>
            <w:shd w:val="clear" w:color="auto" w:fill="auto"/>
            <w:noWrap/>
            <w:vAlign w:val="bottom"/>
            <w:hideMark/>
          </w:tcPr>
          <w:p w14:paraId="0E4737C6"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24</w:t>
            </w:r>
          </w:p>
        </w:tc>
        <w:tc>
          <w:tcPr>
            <w:tcW w:w="1338" w:type="dxa"/>
            <w:tcBorders>
              <w:top w:val="nil"/>
              <w:left w:val="nil"/>
              <w:bottom w:val="single" w:sz="4" w:space="0" w:color="auto"/>
              <w:right w:val="single" w:sz="4" w:space="0" w:color="auto"/>
            </w:tcBorders>
            <w:shd w:val="clear" w:color="auto" w:fill="auto"/>
            <w:noWrap/>
            <w:vAlign w:val="bottom"/>
            <w:hideMark/>
          </w:tcPr>
          <w:p w14:paraId="5D336C9D" w14:textId="77777777" w:rsidR="008D2FF3" w:rsidRPr="008D2FF3" w:rsidRDefault="008D2FF3" w:rsidP="008D2FF3">
            <w:pPr>
              <w:overflowPunct/>
              <w:autoSpaceDE/>
              <w:autoSpaceDN/>
              <w:adjustRightInd/>
              <w:spacing w:after="0"/>
              <w:jc w:val="righ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8</w:t>
            </w:r>
          </w:p>
        </w:tc>
      </w:tr>
      <w:tr w:rsidR="008D2FF3" w:rsidRPr="008D2FF3" w14:paraId="700C898C"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553D3F7"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total transmission time interval</w:t>
            </w:r>
          </w:p>
        </w:tc>
        <w:tc>
          <w:tcPr>
            <w:tcW w:w="1337" w:type="dxa"/>
            <w:tcBorders>
              <w:top w:val="nil"/>
              <w:left w:val="nil"/>
              <w:bottom w:val="single" w:sz="4" w:space="0" w:color="auto"/>
              <w:right w:val="single" w:sz="4" w:space="0" w:color="auto"/>
            </w:tcBorders>
            <w:shd w:val="clear" w:color="auto" w:fill="auto"/>
            <w:noWrap/>
            <w:vAlign w:val="bottom"/>
            <w:hideMark/>
          </w:tcPr>
          <w:p w14:paraId="4BF760E7" w14:textId="77777777" w:rsidR="008D2FF3" w:rsidRPr="003D5FE8" w:rsidRDefault="008D2FF3" w:rsidP="008D2FF3">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192</w:t>
            </w:r>
          </w:p>
        </w:tc>
        <w:tc>
          <w:tcPr>
            <w:tcW w:w="1338" w:type="dxa"/>
            <w:tcBorders>
              <w:top w:val="nil"/>
              <w:left w:val="nil"/>
              <w:bottom w:val="single" w:sz="4" w:space="0" w:color="auto"/>
              <w:right w:val="single" w:sz="4" w:space="0" w:color="auto"/>
            </w:tcBorders>
            <w:shd w:val="clear" w:color="auto" w:fill="auto"/>
            <w:noWrap/>
            <w:vAlign w:val="bottom"/>
            <w:hideMark/>
          </w:tcPr>
          <w:p w14:paraId="6C4D6445" w14:textId="77777777" w:rsidR="008D2FF3" w:rsidRPr="003D5FE8" w:rsidRDefault="008D2FF3" w:rsidP="008D2FF3">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256</w:t>
            </w:r>
          </w:p>
        </w:tc>
      </w:tr>
      <w:tr w:rsidR="008D2FF3" w:rsidRPr="008D2FF3" w14:paraId="018D0B14"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C05C203" w14:textId="77777777" w:rsidR="008D2FF3" w:rsidRPr="008D2FF3" w:rsidRDefault="008D2FF3" w:rsidP="008D2FF3">
            <w:pPr>
              <w:overflowPunct/>
              <w:autoSpaceDE/>
              <w:autoSpaceDN/>
              <w:adjustRightInd/>
              <w:spacing w:after="0"/>
              <w:jc w:val="left"/>
              <w:textAlignment w:val="auto"/>
              <w:rPr>
                <w:rFonts w:ascii="Calibri" w:hAnsi="Calibri"/>
                <w:color w:val="000000"/>
                <w:sz w:val="22"/>
                <w:szCs w:val="22"/>
                <w:lang w:val="en-US" w:eastAsia="zh-TW"/>
              </w:rPr>
            </w:pPr>
            <w:r w:rsidRPr="008D2FF3">
              <w:rPr>
                <w:rFonts w:ascii="Calibri" w:hAnsi="Calibri"/>
                <w:color w:val="000000"/>
                <w:sz w:val="22"/>
                <w:szCs w:val="22"/>
                <w:lang w:val="en-US" w:eastAsia="zh-TW"/>
              </w:rPr>
              <w:t>maximum coupling loss</w:t>
            </w:r>
          </w:p>
        </w:tc>
        <w:tc>
          <w:tcPr>
            <w:tcW w:w="1337" w:type="dxa"/>
            <w:tcBorders>
              <w:top w:val="nil"/>
              <w:left w:val="nil"/>
              <w:bottom w:val="single" w:sz="4" w:space="0" w:color="auto"/>
              <w:right w:val="single" w:sz="4" w:space="0" w:color="auto"/>
            </w:tcBorders>
            <w:shd w:val="clear" w:color="auto" w:fill="auto"/>
            <w:noWrap/>
            <w:vAlign w:val="bottom"/>
            <w:hideMark/>
          </w:tcPr>
          <w:p w14:paraId="73F0B432" w14:textId="77777777" w:rsidR="008D2FF3" w:rsidRPr="003D5FE8" w:rsidRDefault="008D2FF3" w:rsidP="008D2FF3">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154.0</w:t>
            </w:r>
          </w:p>
        </w:tc>
        <w:tc>
          <w:tcPr>
            <w:tcW w:w="1338" w:type="dxa"/>
            <w:tcBorders>
              <w:top w:val="nil"/>
              <w:left w:val="nil"/>
              <w:bottom w:val="single" w:sz="4" w:space="0" w:color="auto"/>
              <w:right w:val="single" w:sz="4" w:space="0" w:color="auto"/>
            </w:tcBorders>
            <w:shd w:val="clear" w:color="auto" w:fill="auto"/>
            <w:noWrap/>
            <w:vAlign w:val="bottom"/>
            <w:hideMark/>
          </w:tcPr>
          <w:p w14:paraId="743DCA76" w14:textId="77777777" w:rsidR="008D2FF3" w:rsidRPr="003D5FE8" w:rsidRDefault="008D2FF3" w:rsidP="008D2FF3">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154.6</w:t>
            </w:r>
          </w:p>
        </w:tc>
      </w:tr>
    </w:tbl>
    <w:p w14:paraId="62A7066F" w14:textId="77777777" w:rsidR="00C5795A" w:rsidRDefault="00C5795A" w:rsidP="00C5795A">
      <w:pPr>
        <w:pStyle w:val="BodyText"/>
        <w:rPr>
          <w:lang w:val="en-US"/>
        </w:rPr>
      </w:pPr>
    </w:p>
    <w:p w14:paraId="1611BB35" w14:textId="6774E81B" w:rsidR="00C5795A" w:rsidRDefault="00C5795A" w:rsidP="00C5795A">
      <w:pPr>
        <w:pStyle w:val="BodyText"/>
        <w:rPr>
          <w:lang w:val="en-US"/>
        </w:rPr>
      </w:pPr>
      <w:r>
        <w:rPr>
          <w:lang w:val="en-US"/>
        </w:rPr>
        <w:t>Configurations that may be used for delivering a transport block of 64 bits are illustrated in</w:t>
      </w:r>
      <w:r w:rsidR="00DF52E2">
        <w:rPr>
          <w:lang w:val="en-US"/>
        </w:rPr>
        <w:t xml:space="preserve"> </w:t>
      </w:r>
      <w:r w:rsidR="00DF52E2">
        <w:rPr>
          <w:lang w:val="en-US"/>
        </w:rPr>
        <w:fldChar w:fldCharType="begin"/>
      </w:r>
      <w:r w:rsidR="00DF52E2">
        <w:rPr>
          <w:lang w:val="en-US"/>
        </w:rPr>
        <w:instrText xml:space="preserve"> REF _Ref441762310 \h </w:instrText>
      </w:r>
      <w:r w:rsidR="00DF52E2">
        <w:rPr>
          <w:lang w:val="en-US"/>
        </w:rPr>
      </w:r>
      <w:r w:rsidR="00DF52E2">
        <w:rPr>
          <w:lang w:val="en-US"/>
        </w:rPr>
        <w:fldChar w:fldCharType="separate"/>
      </w:r>
      <w:r w:rsidR="00C36B41">
        <w:t xml:space="preserve">Figure </w:t>
      </w:r>
      <w:r w:rsidR="00C36B41">
        <w:rPr>
          <w:noProof/>
        </w:rPr>
        <w:t>9</w:t>
      </w:r>
      <w:r w:rsidR="00DF52E2">
        <w:rPr>
          <w:lang w:val="en-US"/>
        </w:rPr>
        <w:fldChar w:fldCharType="end"/>
      </w:r>
      <w:r w:rsidR="00DF52E2">
        <w:rPr>
          <w:lang w:val="en-US"/>
        </w:rPr>
        <w:t xml:space="preserve"> and </w:t>
      </w:r>
      <w:r w:rsidR="00DF52E2">
        <w:rPr>
          <w:lang w:val="en-US"/>
        </w:rPr>
        <w:fldChar w:fldCharType="begin"/>
      </w:r>
      <w:r w:rsidR="00DF52E2">
        <w:rPr>
          <w:lang w:val="en-US"/>
        </w:rPr>
        <w:instrText xml:space="preserve"> REF _Ref441762312 \h </w:instrText>
      </w:r>
      <w:r w:rsidR="00DF52E2">
        <w:rPr>
          <w:lang w:val="en-US"/>
        </w:rPr>
      </w:r>
      <w:r w:rsidR="00DF52E2">
        <w:rPr>
          <w:lang w:val="en-US"/>
        </w:rPr>
        <w:fldChar w:fldCharType="separate"/>
      </w:r>
      <w:r w:rsidR="00C36B41">
        <w:t xml:space="preserve">Figure </w:t>
      </w:r>
      <w:r w:rsidR="00C36B41">
        <w:rPr>
          <w:noProof/>
        </w:rPr>
        <w:t>10</w:t>
      </w:r>
      <w:r w:rsidR="00DF52E2">
        <w:rPr>
          <w:lang w:val="en-US"/>
        </w:rPr>
        <w:fldChar w:fldCharType="end"/>
      </w:r>
      <w:r>
        <w:rPr>
          <w:lang w:val="en-US"/>
        </w:rPr>
        <w:t>, and the detailed modulation and coding formats are shown in</w:t>
      </w:r>
      <w:r w:rsidR="00DF52E2">
        <w:rPr>
          <w:lang w:val="en-US"/>
        </w:rPr>
        <w:t xml:space="preserve"> </w:t>
      </w:r>
      <w:r w:rsidR="00DF52E2">
        <w:rPr>
          <w:lang w:val="en-US"/>
        </w:rPr>
        <w:fldChar w:fldCharType="begin"/>
      </w:r>
      <w:r w:rsidR="00DF52E2">
        <w:rPr>
          <w:lang w:val="en-US"/>
        </w:rPr>
        <w:instrText xml:space="preserve"> REF _Ref441762337 \h </w:instrText>
      </w:r>
      <w:r w:rsidR="00DF52E2">
        <w:rPr>
          <w:lang w:val="en-US"/>
        </w:rPr>
      </w:r>
      <w:r w:rsidR="00DF52E2">
        <w:rPr>
          <w:lang w:val="en-US"/>
        </w:rPr>
        <w:fldChar w:fldCharType="separate"/>
      </w:r>
      <w:r w:rsidR="00C36B41">
        <w:t xml:space="preserve">Table </w:t>
      </w:r>
      <w:r w:rsidR="00C36B41">
        <w:rPr>
          <w:noProof/>
        </w:rPr>
        <w:t>5</w:t>
      </w:r>
      <w:r w:rsidR="00DF52E2">
        <w:rPr>
          <w:lang w:val="en-US"/>
        </w:rPr>
        <w:fldChar w:fldCharType="end"/>
      </w:r>
      <w:r w:rsidR="00DF52E2">
        <w:rPr>
          <w:lang w:val="en-US"/>
        </w:rPr>
        <w:t>.</w:t>
      </w:r>
      <w:r w:rsidR="00106816">
        <w:rPr>
          <w:lang w:val="en-US"/>
        </w:rPr>
        <w:t xml:space="preserve"> Note that in this case, both numerologies have similar performance.</w:t>
      </w:r>
    </w:p>
    <w:p w14:paraId="4147A38A" w14:textId="0E098B07" w:rsidR="00C5795A" w:rsidRDefault="00880C83" w:rsidP="00C5795A">
      <w:pPr>
        <w:pStyle w:val="BodyText"/>
        <w:rPr>
          <w:lang w:val="en-US"/>
        </w:rPr>
      </w:pPr>
      <w:r w:rsidRPr="00880C83">
        <w:drawing>
          <wp:inline distT="0" distB="0" distL="0" distR="0" wp14:anchorId="52AA413D" wp14:editId="74BF6C03">
            <wp:extent cx="6115050" cy="13768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1376890"/>
                    </a:xfrm>
                    <a:prstGeom prst="rect">
                      <a:avLst/>
                    </a:prstGeom>
                    <a:noFill/>
                    <a:ln>
                      <a:noFill/>
                    </a:ln>
                  </pic:spPr>
                </pic:pic>
              </a:graphicData>
            </a:graphic>
          </wp:inline>
        </w:drawing>
      </w:r>
    </w:p>
    <w:p w14:paraId="32A6E0A1" w14:textId="3FE2FCAE" w:rsidR="00C5795A" w:rsidRDefault="00C5795A" w:rsidP="00106816">
      <w:pPr>
        <w:pStyle w:val="Caption"/>
        <w:rPr>
          <w:lang w:val="en-US"/>
        </w:rPr>
      </w:pPr>
      <w:bookmarkStart w:id="13" w:name="_Ref441762310"/>
      <w:r>
        <w:t xml:space="preserve">Figure </w:t>
      </w:r>
      <w:r>
        <w:fldChar w:fldCharType="begin"/>
      </w:r>
      <w:r>
        <w:instrText xml:space="preserve"> SEQ Figure \* ARABIC </w:instrText>
      </w:r>
      <w:r>
        <w:fldChar w:fldCharType="separate"/>
      </w:r>
      <w:r w:rsidR="00C36B41">
        <w:rPr>
          <w:noProof/>
        </w:rPr>
        <w:t>9</w:t>
      </w:r>
      <w:r>
        <w:fldChar w:fldCharType="end"/>
      </w:r>
      <w:bookmarkEnd w:id="13"/>
      <w:r>
        <w:t xml:space="preserve">: NB-PUSCH configuration for </w:t>
      </w:r>
      <w:r>
        <w:rPr>
          <w:lang w:val="en-US"/>
        </w:rPr>
        <w:t xml:space="preserve">sending a transport block of 64 bits based on a single-tone transmission </w:t>
      </w:r>
      <w:r w:rsidR="00DF52E2">
        <w:rPr>
          <w:lang w:val="en-US"/>
        </w:rPr>
        <w:t>using the 15 kHz numerology. (15</w:t>
      </w:r>
      <w:r w:rsidR="00106816">
        <w:rPr>
          <w:lang w:val="en-US"/>
        </w:rPr>
        <w:t>4 dB coupling loss)</w:t>
      </w:r>
    </w:p>
    <w:p w14:paraId="47045109" w14:textId="3E120ABC" w:rsidR="00C5795A" w:rsidRDefault="00880C83" w:rsidP="00C5795A">
      <w:pPr>
        <w:pStyle w:val="BodyText"/>
        <w:rPr>
          <w:lang w:val="en-US"/>
        </w:rPr>
      </w:pPr>
      <w:r w:rsidRPr="00880C83">
        <w:drawing>
          <wp:inline distT="0" distB="0" distL="0" distR="0" wp14:anchorId="3A047B45" wp14:editId="7395B8DF">
            <wp:extent cx="6115050" cy="7568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756893"/>
                    </a:xfrm>
                    <a:prstGeom prst="rect">
                      <a:avLst/>
                    </a:prstGeom>
                    <a:noFill/>
                    <a:ln>
                      <a:noFill/>
                    </a:ln>
                  </pic:spPr>
                </pic:pic>
              </a:graphicData>
            </a:graphic>
          </wp:inline>
        </w:drawing>
      </w:r>
    </w:p>
    <w:p w14:paraId="0BA5AA3A" w14:textId="6DB32B33" w:rsidR="00C5795A" w:rsidRDefault="00C5795A" w:rsidP="00C5795A">
      <w:pPr>
        <w:pStyle w:val="Caption"/>
        <w:rPr>
          <w:lang w:val="en-US"/>
        </w:rPr>
      </w:pPr>
      <w:bookmarkStart w:id="14" w:name="_Ref441762312"/>
      <w:r>
        <w:t xml:space="preserve">Figure </w:t>
      </w:r>
      <w:r>
        <w:fldChar w:fldCharType="begin"/>
      </w:r>
      <w:r>
        <w:instrText xml:space="preserve"> SEQ Figure \* ARABIC </w:instrText>
      </w:r>
      <w:r>
        <w:fldChar w:fldCharType="separate"/>
      </w:r>
      <w:r w:rsidR="00C36B41">
        <w:rPr>
          <w:noProof/>
        </w:rPr>
        <w:t>10</w:t>
      </w:r>
      <w:r>
        <w:fldChar w:fldCharType="end"/>
      </w:r>
      <w:bookmarkEnd w:id="14"/>
      <w:r>
        <w:t xml:space="preserve">: NB-PUSCH configuration for </w:t>
      </w:r>
      <w:r>
        <w:rPr>
          <w:lang w:val="en-US"/>
        </w:rPr>
        <w:t>sending a transport block of 64 bits based on a single-tone transmission us</w:t>
      </w:r>
      <w:r w:rsidR="00DF52E2">
        <w:rPr>
          <w:lang w:val="en-US"/>
        </w:rPr>
        <w:t>ing the 3.75 kHz numerology. (15</w:t>
      </w:r>
      <w:r>
        <w:rPr>
          <w:lang w:val="en-US"/>
        </w:rPr>
        <w:t>4 dB coupling loss)</w:t>
      </w:r>
    </w:p>
    <w:p w14:paraId="6D803262" w14:textId="4D594769" w:rsidR="00C5795A" w:rsidRPr="00BA6EF8" w:rsidRDefault="00C5795A" w:rsidP="00C5795A">
      <w:pPr>
        <w:pStyle w:val="Caption"/>
        <w:rPr>
          <w:lang w:val="en-US"/>
        </w:rPr>
      </w:pPr>
      <w:bookmarkStart w:id="15" w:name="_Ref441762337"/>
      <w:r>
        <w:lastRenderedPageBreak/>
        <w:t xml:space="preserve">Table </w:t>
      </w:r>
      <w:r>
        <w:fldChar w:fldCharType="begin"/>
      </w:r>
      <w:r>
        <w:instrText xml:space="preserve"> SEQ Table \* ARABIC </w:instrText>
      </w:r>
      <w:r>
        <w:fldChar w:fldCharType="separate"/>
      </w:r>
      <w:r w:rsidR="00C36B41">
        <w:rPr>
          <w:noProof/>
        </w:rPr>
        <w:t>5</w:t>
      </w:r>
      <w:r>
        <w:fldChar w:fldCharType="end"/>
      </w:r>
      <w:bookmarkEnd w:id="15"/>
      <w:r>
        <w:t xml:space="preserve">: </w:t>
      </w:r>
      <w:r w:rsidR="00DF52E2">
        <w:rPr>
          <w:lang w:val="en-US"/>
        </w:rPr>
        <w:t xml:space="preserve">Two </w:t>
      </w:r>
      <w:r>
        <w:rPr>
          <w:lang w:val="en-US"/>
        </w:rPr>
        <w:t xml:space="preserve">NB-PUSCH configurations for sending a transport </w:t>
      </w:r>
      <w:r w:rsidR="003B7B6A">
        <w:rPr>
          <w:lang w:val="en-US"/>
        </w:rPr>
        <w:t>block of 64 bits, targeting 15</w:t>
      </w:r>
      <w:r>
        <w:rPr>
          <w:lang w:val="en-US"/>
        </w:rPr>
        <w:t>4 dB MCL.</w:t>
      </w:r>
    </w:p>
    <w:tbl>
      <w:tblPr>
        <w:tblW w:w="6805" w:type="dxa"/>
        <w:jc w:val="center"/>
        <w:tblInd w:w="93" w:type="dxa"/>
        <w:tblLayout w:type="fixed"/>
        <w:tblLook w:val="04A0" w:firstRow="1" w:lastRow="0" w:firstColumn="1" w:lastColumn="0" w:noHBand="0" w:noVBand="1"/>
      </w:tblPr>
      <w:tblGrid>
        <w:gridCol w:w="3860"/>
        <w:gridCol w:w="1472"/>
        <w:gridCol w:w="1473"/>
      </w:tblGrid>
      <w:tr w:rsidR="00106816" w:rsidRPr="00106816" w14:paraId="5A94B06D" w14:textId="77777777" w:rsidTr="00684782">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EE57B"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Transport block size</w:t>
            </w:r>
          </w:p>
        </w:tc>
        <w:tc>
          <w:tcPr>
            <w:tcW w:w="1472" w:type="dxa"/>
            <w:tcBorders>
              <w:top w:val="single" w:sz="4" w:space="0" w:color="auto"/>
              <w:left w:val="nil"/>
              <w:bottom w:val="single" w:sz="4" w:space="0" w:color="auto"/>
              <w:right w:val="single" w:sz="4" w:space="0" w:color="auto"/>
            </w:tcBorders>
            <w:shd w:val="clear" w:color="auto" w:fill="auto"/>
            <w:noWrap/>
            <w:vAlign w:val="bottom"/>
            <w:hideMark/>
          </w:tcPr>
          <w:p w14:paraId="03366586"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64</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58E16962"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64</w:t>
            </w:r>
          </w:p>
        </w:tc>
      </w:tr>
      <w:tr w:rsidR="00106816" w:rsidRPr="00106816" w14:paraId="670A8161"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5413A44"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CRC bits</w:t>
            </w:r>
          </w:p>
        </w:tc>
        <w:tc>
          <w:tcPr>
            <w:tcW w:w="1472" w:type="dxa"/>
            <w:tcBorders>
              <w:top w:val="nil"/>
              <w:left w:val="nil"/>
              <w:bottom w:val="single" w:sz="4" w:space="0" w:color="auto"/>
              <w:right w:val="single" w:sz="4" w:space="0" w:color="auto"/>
            </w:tcBorders>
            <w:shd w:val="clear" w:color="auto" w:fill="auto"/>
            <w:noWrap/>
            <w:vAlign w:val="bottom"/>
            <w:hideMark/>
          </w:tcPr>
          <w:p w14:paraId="0264EF11"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24</w:t>
            </w:r>
          </w:p>
        </w:tc>
        <w:tc>
          <w:tcPr>
            <w:tcW w:w="1473" w:type="dxa"/>
            <w:tcBorders>
              <w:top w:val="nil"/>
              <w:left w:val="nil"/>
              <w:bottom w:val="single" w:sz="4" w:space="0" w:color="auto"/>
              <w:right w:val="single" w:sz="4" w:space="0" w:color="auto"/>
            </w:tcBorders>
            <w:shd w:val="clear" w:color="auto" w:fill="auto"/>
            <w:noWrap/>
            <w:vAlign w:val="bottom"/>
            <w:hideMark/>
          </w:tcPr>
          <w:p w14:paraId="753400AA"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24</w:t>
            </w:r>
          </w:p>
        </w:tc>
      </w:tr>
      <w:tr w:rsidR="00106816" w:rsidRPr="00106816" w14:paraId="421F0230"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9124E2B"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total L1 bits</w:t>
            </w:r>
          </w:p>
        </w:tc>
        <w:tc>
          <w:tcPr>
            <w:tcW w:w="1472" w:type="dxa"/>
            <w:tcBorders>
              <w:top w:val="nil"/>
              <w:left w:val="nil"/>
              <w:bottom w:val="single" w:sz="4" w:space="0" w:color="auto"/>
              <w:right w:val="single" w:sz="4" w:space="0" w:color="auto"/>
            </w:tcBorders>
            <w:shd w:val="clear" w:color="auto" w:fill="auto"/>
            <w:noWrap/>
            <w:vAlign w:val="bottom"/>
            <w:hideMark/>
          </w:tcPr>
          <w:p w14:paraId="6E4D789F"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88</w:t>
            </w:r>
          </w:p>
        </w:tc>
        <w:tc>
          <w:tcPr>
            <w:tcW w:w="1473" w:type="dxa"/>
            <w:tcBorders>
              <w:top w:val="nil"/>
              <w:left w:val="nil"/>
              <w:bottom w:val="single" w:sz="4" w:space="0" w:color="auto"/>
              <w:right w:val="single" w:sz="4" w:space="0" w:color="auto"/>
            </w:tcBorders>
            <w:shd w:val="clear" w:color="auto" w:fill="auto"/>
            <w:noWrap/>
            <w:vAlign w:val="bottom"/>
            <w:hideMark/>
          </w:tcPr>
          <w:p w14:paraId="2D196406"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88</w:t>
            </w:r>
          </w:p>
        </w:tc>
      </w:tr>
      <w:tr w:rsidR="00106816" w:rsidRPr="00106816" w14:paraId="6E596FF5"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AA3B445"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number of encoded bits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354783D3"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384</w:t>
            </w:r>
          </w:p>
        </w:tc>
        <w:tc>
          <w:tcPr>
            <w:tcW w:w="1473" w:type="dxa"/>
            <w:tcBorders>
              <w:top w:val="nil"/>
              <w:left w:val="nil"/>
              <w:bottom w:val="single" w:sz="4" w:space="0" w:color="auto"/>
              <w:right w:val="single" w:sz="4" w:space="0" w:color="auto"/>
            </w:tcBorders>
            <w:shd w:val="clear" w:color="auto" w:fill="auto"/>
            <w:noWrap/>
            <w:vAlign w:val="bottom"/>
            <w:hideMark/>
          </w:tcPr>
          <w:p w14:paraId="1398F771"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192</w:t>
            </w:r>
          </w:p>
        </w:tc>
      </w:tr>
      <w:tr w:rsidR="00106816" w:rsidRPr="00106816" w14:paraId="26DCCF8F"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828F5E6"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coding rate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566E67F9"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0.23</w:t>
            </w:r>
          </w:p>
        </w:tc>
        <w:tc>
          <w:tcPr>
            <w:tcW w:w="1473" w:type="dxa"/>
            <w:tcBorders>
              <w:top w:val="nil"/>
              <w:left w:val="nil"/>
              <w:bottom w:val="single" w:sz="4" w:space="0" w:color="auto"/>
              <w:right w:val="single" w:sz="4" w:space="0" w:color="auto"/>
            </w:tcBorders>
            <w:shd w:val="clear" w:color="auto" w:fill="auto"/>
            <w:noWrap/>
            <w:vAlign w:val="bottom"/>
            <w:hideMark/>
          </w:tcPr>
          <w:p w14:paraId="64979931"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0.46</w:t>
            </w:r>
          </w:p>
        </w:tc>
      </w:tr>
      <w:tr w:rsidR="00106816" w:rsidRPr="00106816" w14:paraId="49C2A128" w14:textId="77777777" w:rsidTr="00684782">
        <w:trPr>
          <w:trHeight w:val="6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01363DD"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modulation</w:t>
            </w:r>
          </w:p>
        </w:tc>
        <w:tc>
          <w:tcPr>
            <w:tcW w:w="1472" w:type="dxa"/>
            <w:tcBorders>
              <w:top w:val="nil"/>
              <w:left w:val="nil"/>
              <w:bottom w:val="single" w:sz="4" w:space="0" w:color="auto"/>
              <w:right w:val="single" w:sz="4" w:space="0" w:color="auto"/>
            </w:tcBorders>
            <w:shd w:val="clear" w:color="auto" w:fill="auto"/>
            <w:noWrap/>
            <w:vAlign w:val="bottom"/>
            <w:hideMark/>
          </w:tcPr>
          <w:p w14:paraId="02EAD0A2" w14:textId="2DA01124" w:rsidR="00106816" w:rsidRPr="00106816" w:rsidRDefault="00684782" w:rsidP="00106816">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106816" w:rsidRPr="00106816">
              <w:rPr>
                <w:rFonts w:ascii="Calibri" w:hAnsi="Calibri"/>
                <w:color w:val="000000"/>
                <w:sz w:val="22"/>
                <w:szCs w:val="22"/>
                <w:lang w:val="en-US" w:eastAsia="zh-TW"/>
              </w:rPr>
              <w:t>QPSK</w:t>
            </w:r>
          </w:p>
        </w:tc>
        <w:tc>
          <w:tcPr>
            <w:tcW w:w="1473" w:type="dxa"/>
            <w:tcBorders>
              <w:top w:val="nil"/>
              <w:left w:val="nil"/>
              <w:bottom w:val="single" w:sz="4" w:space="0" w:color="auto"/>
              <w:right w:val="single" w:sz="4" w:space="0" w:color="auto"/>
            </w:tcBorders>
            <w:shd w:val="clear" w:color="auto" w:fill="auto"/>
            <w:noWrap/>
            <w:vAlign w:val="bottom"/>
            <w:hideMark/>
          </w:tcPr>
          <w:p w14:paraId="055284F0" w14:textId="70BE63D2" w:rsidR="00106816" w:rsidRPr="00106816" w:rsidRDefault="00684782" w:rsidP="00106816">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/4-</w:t>
            </w:r>
            <w:r w:rsidR="00106816" w:rsidRPr="00106816">
              <w:rPr>
                <w:rFonts w:ascii="Calibri" w:hAnsi="Calibri"/>
                <w:color w:val="000000"/>
                <w:sz w:val="22"/>
                <w:szCs w:val="22"/>
                <w:lang w:val="en-US" w:eastAsia="zh-TW"/>
              </w:rPr>
              <w:t>QPSK</w:t>
            </w:r>
          </w:p>
        </w:tc>
      </w:tr>
      <w:tr w:rsidR="00106816" w:rsidRPr="00106816" w14:paraId="41209C1C"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AAD4521"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number of subcarriers</w:t>
            </w:r>
          </w:p>
        </w:tc>
        <w:tc>
          <w:tcPr>
            <w:tcW w:w="1472" w:type="dxa"/>
            <w:tcBorders>
              <w:top w:val="nil"/>
              <w:left w:val="nil"/>
              <w:bottom w:val="single" w:sz="4" w:space="0" w:color="auto"/>
              <w:right w:val="single" w:sz="4" w:space="0" w:color="auto"/>
            </w:tcBorders>
            <w:shd w:val="clear" w:color="auto" w:fill="auto"/>
            <w:noWrap/>
            <w:vAlign w:val="bottom"/>
            <w:hideMark/>
          </w:tcPr>
          <w:p w14:paraId="7441E331"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w:t>
            </w:r>
          </w:p>
        </w:tc>
        <w:tc>
          <w:tcPr>
            <w:tcW w:w="1473" w:type="dxa"/>
            <w:tcBorders>
              <w:top w:val="nil"/>
              <w:left w:val="nil"/>
              <w:bottom w:val="single" w:sz="4" w:space="0" w:color="auto"/>
              <w:right w:val="single" w:sz="4" w:space="0" w:color="auto"/>
            </w:tcBorders>
            <w:shd w:val="clear" w:color="auto" w:fill="auto"/>
            <w:noWrap/>
            <w:vAlign w:val="bottom"/>
            <w:hideMark/>
          </w:tcPr>
          <w:p w14:paraId="1EB5D7B2"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w:t>
            </w:r>
          </w:p>
        </w:tc>
      </w:tr>
      <w:tr w:rsidR="00106816" w:rsidRPr="00106816" w14:paraId="18567D73"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B11ACD9"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subcarrier spacing (kHz)</w:t>
            </w:r>
          </w:p>
        </w:tc>
        <w:tc>
          <w:tcPr>
            <w:tcW w:w="1472" w:type="dxa"/>
            <w:tcBorders>
              <w:top w:val="nil"/>
              <w:left w:val="nil"/>
              <w:bottom w:val="single" w:sz="4" w:space="0" w:color="auto"/>
              <w:right w:val="single" w:sz="4" w:space="0" w:color="auto"/>
            </w:tcBorders>
            <w:shd w:val="clear" w:color="auto" w:fill="auto"/>
            <w:noWrap/>
            <w:vAlign w:val="bottom"/>
            <w:hideMark/>
          </w:tcPr>
          <w:p w14:paraId="1020D009"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15</w:t>
            </w:r>
          </w:p>
        </w:tc>
        <w:tc>
          <w:tcPr>
            <w:tcW w:w="1473" w:type="dxa"/>
            <w:tcBorders>
              <w:top w:val="nil"/>
              <w:left w:val="nil"/>
              <w:bottom w:val="single" w:sz="4" w:space="0" w:color="auto"/>
              <w:right w:val="single" w:sz="4" w:space="0" w:color="auto"/>
            </w:tcBorders>
            <w:shd w:val="clear" w:color="auto" w:fill="auto"/>
            <w:noWrap/>
            <w:vAlign w:val="bottom"/>
            <w:hideMark/>
          </w:tcPr>
          <w:p w14:paraId="55D99C85"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3.75</w:t>
            </w:r>
          </w:p>
        </w:tc>
      </w:tr>
      <w:tr w:rsidR="00106816" w:rsidRPr="00106816" w14:paraId="568D8D1C"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917642B"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number of resource units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216A92B9"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2</w:t>
            </w:r>
          </w:p>
        </w:tc>
        <w:tc>
          <w:tcPr>
            <w:tcW w:w="1473" w:type="dxa"/>
            <w:tcBorders>
              <w:top w:val="nil"/>
              <w:left w:val="nil"/>
              <w:bottom w:val="single" w:sz="4" w:space="0" w:color="auto"/>
              <w:right w:val="single" w:sz="4" w:space="0" w:color="auto"/>
            </w:tcBorders>
            <w:shd w:val="clear" w:color="auto" w:fill="auto"/>
            <w:noWrap/>
            <w:vAlign w:val="bottom"/>
            <w:hideMark/>
          </w:tcPr>
          <w:p w14:paraId="108B9987"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w:t>
            </w:r>
          </w:p>
        </w:tc>
      </w:tr>
      <w:tr w:rsidR="00106816" w:rsidRPr="00106816" w14:paraId="3552E083"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F6B4670"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number of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2179F34F"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2</w:t>
            </w:r>
          </w:p>
        </w:tc>
        <w:tc>
          <w:tcPr>
            <w:tcW w:w="1473" w:type="dxa"/>
            <w:tcBorders>
              <w:top w:val="nil"/>
              <w:left w:val="nil"/>
              <w:bottom w:val="single" w:sz="4" w:space="0" w:color="auto"/>
              <w:right w:val="single" w:sz="4" w:space="0" w:color="auto"/>
            </w:tcBorders>
            <w:shd w:val="clear" w:color="auto" w:fill="auto"/>
            <w:noWrap/>
            <w:vAlign w:val="bottom"/>
            <w:hideMark/>
          </w:tcPr>
          <w:p w14:paraId="5E77CF26"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w:t>
            </w:r>
          </w:p>
        </w:tc>
      </w:tr>
      <w:tr w:rsidR="00106816" w:rsidRPr="00106816" w14:paraId="46B29931"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77BD728"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number of resource units total</w:t>
            </w:r>
          </w:p>
        </w:tc>
        <w:tc>
          <w:tcPr>
            <w:tcW w:w="1472" w:type="dxa"/>
            <w:tcBorders>
              <w:top w:val="nil"/>
              <w:left w:val="nil"/>
              <w:bottom w:val="single" w:sz="4" w:space="0" w:color="auto"/>
              <w:right w:val="single" w:sz="4" w:space="0" w:color="auto"/>
            </w:tcBorders>
            <w:shd w:val="clear" w:color="auto" w:fill="auto"/>
            <w:noWrap/>
            <w:vAlign w:val="bottom"/>
            <w:hideMark/>
          </w:tcPr>
          <w:p w14:paraId="74FA0400"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4</w:t>
            </w:r>
          </w:p>
        </w:tc>
        <w:tc>
          <w:tcPr>
            <w:tcW w:w="1473" w:type="dxa"/>
            <w:tcBorders>
              <w:top w:val="nil"/>
              <w:left w:val="nil"/>
              <w:bottom w:val="single" w:sz="4" w:space="0" w:color="auto"/>
              <w:right w:val="single" w:sz="4" w:space="0" w:color="auto"/>
            </w:tcBorders>
            <w:shd w:val="clear" w:color="auto" w:fill="auto"/>
            <w:noWrap/>
            <w:vAlign w:val="bottom"/>
            <w:hideMark/>
          </w:tcPr>
          <w:p w14:paraId="36787879" w14:textId="77777777" w:rsidR="00106816" w:rsidRPr="00106816" w:rsidRDefault="00106816" w:rsidP="00106816">
            <w:pPr>
              <w:overflowPunct/>
              <w:autoSpaceDE/>
              <w:autoSpaceDN/>
              <w:adjustRightInd/>
              <w:spacing w:after="0"/>
              <w:jc w:val="righ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1</w:t>
            </w:r>
          </w:p>
        </w:tc>
      </w:tr>
      <w:tr w:rsidR="00106816" w:rsidRPr="00106816" w14:paraId="0E529ED1"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CABC178"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total transmission time interval</w:t>
            </w:r>
          </w:p>
        </w:tc>
        <w:tc>
          <w:tcPr>
            <w:tcW w:w="1472" w:type="dxa"/>
            <w:tcBorders>
              <w:top w:val="nil"/>
              <w:left w:val="nil"/>
              <w:bottom w:val="single" w:sz="4" w:space="0" w:color="auto"/>
              <w:right w:val="single" w:sz="4" w:space="0" w:color="auto"/>
            </w:tcBorders>
            <w:shd w:val="clear" w:color="auto" w:fill="auto"/>
            <w:noWrap/>
            <w:vAlign w:val="bottom"/>
            <w:hideMark/>
          </w:tcPr>
          <w:p w14:paraId="7429FC2C" w14:textId="77777777" w:rsidR="00106816" w:rsidRPr="003D5FE8" w:rsidRDefault="00106816" w:rsidP="00106816">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32</w:t>
            </w:r>
          </w:p>
        </w:tc>
        <w:tc>
          <w:tcPr>
            <w:tcW w:w="1473" w:type="dxa"/>
            <w:tcBorders>
              <w:top w:val="nil"/>
              <w:left w:val="nil"/>
              <w:bottom w:val="single" w:sz="4" w:space="0" w:color="auto"/>
              <w:right w:val="single" w:sz="4" w:space="0" w:color="auto"/>
            </w:tcBorders>
            <w:shd w:val="clear" w:color="auto" w:fill="auto"/>
            <w:noWrap/>
            <w:vAlign w:val="bottom"/>
            <w:hideMark/>
          </w:tcPr>
          <w:p w14:paraId="09BC0D30" w14:textId="77777777" w:rsidR="00106816" w:rsidRPr="003D5FE8" w:rsidRDefault="00106816" w:rsidP="00106816">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32</w:t>
            </w:r>
          </w:p>
        </w:tc>
      </w:tr>
      <w:tr w:rsidR="00106816" w:rsidRPr="00106816" w14:paraId="011A792B"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2A36A21" w14:textId="77777777" w:rsidR="00106816" w:rsidRPr="00106816" w:rsidRDefault="00106816" w:rsidP="00106816">
            <w:pPr>
              <w:overflowPunct/>
              <w:autoSpaceDE/>
              <w:autoSpaceDN/>
              <w:adjustRightInd/>
              <w:spacing w:after="0"/>
              <w:jc w:val="left"/>
              <w:textAlignment w:val="auto"/>
              <w:rPr>
                <w:rFonts w:ascii="Calibri" w:hAnsi="Calibri"/>
                <w:color w:val="000000"/>
                <w:sz w:val="22"/>
                <w:szCs w:val="22"/>
                <w:lang w:val="en-US" w:eastAsia="zh-TW"/>
              </w:rPr>
            </w:pPr>
            <w:r w:rsidRPr="00106816">
              <w:rPr>
                <w:rFonts w:ascii="Calibri" w:hAnsi="Calibri"/>
                <w:color w:val="000000"/>
                <w:sz w:val="22"/>
                <w:szCs w:val="22"/>
                <w:lang w:val="en-US" w:eastAsia="zh-TW"/>
              </w:rPr>
              <w:t>maximum coupling loss</w:t>
            </w:r>
          </w:p>
        </w:tc>
        <w:tc>
          <w:tcPr>
            <w:tcW w:w="1472" w:type="dxa"/>
            <w:tcBorders>
              <w:top w:val="nil"/>
              <w:left w:val="nil"/>
              <w:bottom w:val="single" w:sz="4" w:space="0" w:color="auto"/>
              <w:right w:val="single" w:sz="4" w:space="0" w:color="auto"/>
            </w:tcBorders>
            <w:shd w:val="clear" w:color="auto" w:fill="auto"/>
            <w:noWrap/>
            <w:vAlign w:val="bottom"/>
            <w:hideMark/>
          </w:tcPr>
          <w:p w14:paraId="222B424A" w14:textId="77777777" w:rsidR="00106816" w:rsidRPr="003D5FE8" w:rsidRDefault="00106816" w:rsidP="00106816">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155.2</w:t>
            </w:r>
          </w:p>
        </w:tc>
        <w:tc>
          <w:tcPr>
            <w:tcW w:w="1473" w:type="dxa"/>
            <w:tcBorders>
              <w:top w:val="nil"/>
              <w:left w:val="nil"/>
              <w:bottom w:val="single" w:sz="4" w:space="0" w:color="auto"/>
              <w:right w:val="single" w:sz="4" w:space="0" w:color="auto"/>
            </w:tcBorders>
            <w:shd w:val="clear" w:color="auto" w:fill="auto"/>
            <w:noWrap/>
            <w:vAlign w:val="bottom"/>
            <w:hideMark/>
          </w:tcPr>
          <w:p w14:paraId="709AE39A" w14:textId="77777777" w:rsidR="00106816" w:rsidRPr="003D5FE8" w:rsidRDefault="00106816" w:rsidP="00106816">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154.4</w:t>
            </w:r>
          </w:p>
        </w:tc>
      </w:tr>
    </w:tbl>
    <w:p w14:paraId="552C5923" w14:textId="77777777" w:rsidR="00C5795A" w:rsidRDefault="00C5795A" w:rsidP="00C5795A">
      <w:pPr>
        <w:rPr>
          <w:lang w:val="en-US"/>
        </w:rPr>
      </w:pPr>
    </w:p>
    <w:p w14:paraId="21647A85" w14:textId="5374ED94" w:rsidR="00C5795A" w:rsidRPr="00122F62" w:rsidRDefault="00106816" w:rsidP="00C5795A">
      <w:pPr>
        <w:rPr>
          <w:i/>
          <w:lang w:val="en-US"/>
        </w:rPr>
      </w:pPr>
      <w:r w:rsidRPr="00122F62">
        <w:rPr>
          <w:i/>
          <w:lang w:val="en-US"/>
        </w:rPr>
        <w:t>Observation 5: For 154 dB coupling loss and large transport block sizes</w:t>
      </w:r>
      <w:r w:rsidR="00122F62" w:rsidRPr="00122F62">
        <w:rPr>
          <w:i/>
          <w:lang w:val="en-US"/>
        </w:rPr>
        <w:t xml:space="preserve"> (e.g. 776 bits)</w:t>
      </w:r>
      <w:proofErr w:type="gramStart"/>
      <w:r w:rsidRPr="00122F62">
        <w:rPr>
          <w:i/>
          <w:lang w:val="en-US"/>
        </w:rPr>
        <w:t>,</w:t>
      </w:r>
      <w:proofErr w:type="gramEnd"/>
      <w:r w:rsidRPr="00122F62">
        <w:rPr>
          <w:i/>
          <w:lang w:val="en-US"/>
        </w:rPr>
        <w:t xml:space="preserve"> using a 15 kHz single-tone transmission has shorter transmission time than using the 3.75 kHz numerology.</w:t>
      </w:r>
    </w:p>
    <w:p w14:paraId="26BCFBE3" w14:textId="6CB9192C" w:rsidR="00C5795A" w:rsidRPr="00122F62" w:rsidRDefault="00122F62" w:rsidP="00C5795A">
      <w:pPr>
        <w:rPr>
          <w:i/>
          <w:lang w:val="en-US"/>
        </w:rPr>
      </w:pPr>
      <w:r w:rsidRPr="00122F62">
        <w:rPr>
          <w:i/>
          <w:lang w:val="en-US"/>
        </w:rPr>
        <w:t>Observation 6: For 154 dB coupling loss and short transport block sizes (e.g. 64 bits)</w:t>
      </w:r>
      <w:proofErr w:type="gramStart"/>
      <w:r w:rsidRPr="00122F62">
        <w:rPr>
          <w:i/>
          <w:lang w:val="en-US"/>
        </w:rPr>
        <w:t>,</w:t>
      </w:r>
      <w:proofErr w:type="gramEnd"/>
      <w:r w:rsidRPr="00122F62">
        <w:rPr>
          <w:i/>
          <w:lang w:val="en-US"/>
        </w:rPr>
        <w:t xml:space="preserve"> both single-tone numerologies achieve similar performance.</w:t>
      </w:r>
    </w:p>
    <w:p w14:paraId="6DD548E6" w14:textId="4F2124AB" w:rsidR="00C5795A" w:rsidRPr="00FE1F13" w:rsidRDefault="005652B5" w:rsidP="00C5795A">
      <w:pPr>
        <w:pStyle w:val="Heading1"/>
        <w:rPr>
          <w:lang w:val="en-US"/>
        </w:rPr>
      </w:pPr>
      <w:r>
        <w:rPr>
          <w:lang w:val="en-US"/>
        </w:rPr>
        <w:t>1</w:t>
      </w:r>
      <w:r w:rsidR="00EA2BEA">
        <w:rPr>
          <w:lang w:val="en-US"/>
        </w:rPr>
        <w:t>6</w:t>
      </w:r>
      <w:r w:rsidR="00C5795A">
        <w:rPr>
          <w:lang w:val="en-US"/>
        </w:rPr>
        <w:t>4 dB coupling loss</w:t>
      </w:r>
    </w:p>
    <w:p w14:paraId="349470DA" w14:textId="71307A75" w:rsidR="003B7B6A" w:rsidRDefault="003B7B6A" w:rsidP="003B7B6A">
      <w:pPr>
        <w:pStyle w:val="BodyText"/>
        <w:rPr>
          <w:lang w:val="en-US"/>
        </w:rPr>
      </w:pPr>
      <w:r>
        <w:rPr>
          <w:lang w:val="en-US"/>
        </w:rPr>
        <w:t>For UEs with a coupling loss between</w:t>
      </w:r>
      <w:r w:rsidR="00FB6867">
        <w:rPr>
          <w:lang w:val="en-US"/>
        </w:rPr>
        <w:t xml:space="preserve"> 15</w:t>
      </w:r>
      <w:r>
        <w:rPr>
          <w:lang w:val="en-US"/>
        </w:rPr>
        <w:t xml:space="preserve">4 dB </w:t>
      </w:r>
      <w:r w:rsidR="00FB6867">
        <w:rPr>
          <w:lang w:val="en-US"/>
        </w:rPr>
        <w:t>and 16</w:t>
      </w:r>
      <w:r>
        <w:rPr>
          <w:lang w:val="en-US"/>
        </w:rPr>
        <w:t xml:space="preserve">4 dB, single-tone transmissions are </w:t>
      </w:r>
      <w:r w:rsidR="00FB6867">
        <w:rPr>
          <w:lang w:val="en-US"/>
        </w:rPr>
        <w:t>preferred</w:t>
      </w:r>
      <w:r>
        <w:rPr>
          <w:lang w:val="en-US"/>
        </w:rPr>
        <w:t xml:space="preserve">. The two possible configurations based on the two different numerologies are shown in </w:t>
      </w:r>
      <w:r>
        <w:rPr>
          <w:lang w:val="en-US"/>
        </w:rPr>
        <w:fldChar w:fldCharType="begin"/>
      </w:r>
      <w:r>
        <w:rPr>
          <w:lang w:val="en-US"/>
        </w:rPr>
        <w:instrText xml:space="preserve"> REF _Ref441761239 \h </w:instrText>
      </w:r>
      <w:r>
        <w:rPr>
          <w:lang w:val="en-US"/>
        </w:rPr>
      </w:r>
      <w:r>
        <w:rPr>
          <w:lang w:val="en-US"/>
        </w:rPr>
        <w:fldChar w:fldCharType="separate"/>
      </w:r>
      <w:r w:rsidR="00C36B41">
        <w:t xml:space="preserve">Figure </w:t>
      </w:r>
      <w:r w:rsidR="00C36B41">
        <w:rPr>
          <w:noProof/>
        </w:rPr>
        <w:t>7</w:t>
      </w:r>
      <w:r>
        <w:rPr>
          <w:lang w:val="en-US"/>
        </w:rPr>
        <w:fldChar w:fldCharType="end"/>
      </w:r>
      <w:r>
        <w:rPr>
          <w:lang w:val="en-US"/>
        </w:rPr>
        <w:t xml:space="preserve"> and </w:t>
      </w:r>
      <w:r>
        <w:rPr>
          <w:lang w:val="en-US"/>
        </w:rPr>
        <w:fldChar w:fldCharType="begin"/>
      </w:r>
      <w:r>
        <w:rPr>
          <w:lang w:val="en-US"/>
        </w:rPr>
        <w:instrText xml:space="preserve"> REF _Ref441761241 \h </w:instrText>
      </w:r>
      <w:r>
        <w:rPr>
          <w:lang w:val="en-US"/>
        </w:rPr>
      </w:r>
      <w:r>
        <w:rPr>
          <w:lang w:val="en-US"/>
        </w:rPr>
        <w:fldChar w:fldCharType="separate"/>
      </w:r>
      <w:r w:rsidR="00C36B41">
        <w:t xml:space="preserve">Figure </w:t>
      </w:r>
      <w:r w:rsidR="00C36B41">
        <w:rPr>
          <w:noProof/>
        </w:rPr>
        <w:t>8</w:t>
      </w:r>
      <w:r>
        <w:rPr>
          <w:lang w:val="en-US"/>
        </w:rPr>
        <w:fldChar w:fldCharType="end"/>
      </w:r>
      <w:r>
        <w:rPr>
          <w:lang w:val="en-US"/>
        </w:rPr>
        <w:t xml:space="preserve"> for delivering a transport block of 776 bits.</w:t>
      </w:r>
    </w:p>
    <w:p w14:paraId="3DBA352F" w14:textId="41ECF166" w:rsidR="003B7B6A" w:rsidRDefault="00880C83" w:rsidP="003B7B6A">
      <w:pPr>
        <w:rPr>
          <w:lang w:val="en-US"/>
        </w:rPr>
      </w:pPr>
      <w:r w:rsidRPr="00880C83">
        <w:drawing>
          <wp:inline distT="0" distB="0" distL="0" distR="0" wp14:anchorId="102802E8" wp14:editId="7D7DA3C2">
            <wp:extent cx="6115050" cy="1245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1245965"/>
                    </a:xfrm>
                    <a:prstGeom prst="rect">
                      <a:avLst/>
                    </a:prstGeom>
                    <a:noFill/>
                    <a:ln>
                      <a:noFill/>
                    </a:ln>
                  </pic:spPr>
                </pic:pic>
              </a:graphicData>
            </a:graphic>
          </wp:inline>
        </w:drawing>
      </w:r>
    </w:p>
    <w:p w14:paraId="2B972BAF" w14:textId="6383A08D" w:rsidR="003B7B6A" w:rsidRDefault="003B7B6A" w:rsidP="003B7B6A">
      <w:pPr>
        <w:pStyle w:val="Caption"/>
        <w:rPr>
          <w:lang w:val="en-US"/>
        </w:rPr>
      </w:pPr>
      <w:r>
        <w:t xml:space="preserve">Figure </w:t>
      </w:r>
      <w:r>
        <w:fldChar w:fldCharType="begin"/>
      </w:r>
      <w:r>
        <w:instrText xml:space="preserve"> SEQ Figure \* ARABIC </w:instrText>
      </w:r>
      <w:r>
        <w:fldChar w:fldCharType="separate"/>
      </w:r>
      <w:r w:rsidR="00C36B41">
        <w:rPr>
          <w:noProof/>
        </w:rPr>
        <w:t>11</w:t>
      </w:r>
      <w:r>
        <w:fldChar w:fldCharType="end"/>
      </w:r>
      <w:r>
        <w:t xml:space="preserve">: NB-PUSCH configuration for </w:t>
      </w:r>
      <w:r>
        <w:rPr>
          <w:lang w:val="en-US"/>
        </w:rPr>
        <w:t>sending a transport block of 776 bits based on a single-tone transmission using the 15 kHz numerology. (1</w:t>
      </w:r>
      <w:r w:rsidR="00186AA1">
        <w:rPr>
          <w:lang w:val="en-US"/>
        </w:rPr>
        <w:t>6</w:t>
      </w:r>
      <w:r>
        <w:rPr>
          <w:lang w:val="en-US"/>
        </w:rPr>
        <w:t>4 dB coupling loss)</w:t>
      </w:r>
    </w:p>
    <w:p w14:paraId="6173A9B8" w14:textId="5835CA10" w:rsidR="003B7B6A" w:rsidRPr="00A21761" w:rsidRDefault="00880C83" w:rsidP="003B7B6A">
      <w:pPr>
        <w:rPr>
          <w:lang w:val="en-US"/>
        </w:rPr>
      </w:pPr>
      <w:r w:rsidRPr="00880C83">
        <w:drawing>
          <wp:inline distT="0" distB="0" distL="0" distR="0" wp14:anchorId="35AE4BA2" wp14:editId="758FD1EF">
            <wp:extent cx="6115050" cy="12459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1245965"/>
                    </a:xfrm>
                    <a:prstGeom prst="rect">
                      <a:avLst/>
                    </a:prstGeom>
                    <a:noFill/>
                    <a:ln>
                      <a:noFill/>
                    </a:ln>
                  </pic:spPr>
                </pic:pic>
              </a:graphicData>
            </a:graphic>
          </wp:inline>
        </w:drawing>
      </w:r>
    </w:p>
    <w:p w14:paraId="2D42ED2F" w14:textId="33D9A730" w:rsidR="003B7B6A" w:rsidRDefault="003B7B6A" w:rsidP="003B7B6A">
      <w:pPr>
        <w:pStyle w:val="Caption"/>
        <w:rPr>
          <w:lang w:val="en-US"/>
        </w:rPr>
      </w:pPr>
      <w:r>
        <w:t xml:space="preserve">Figure </w:t>
      </w:r>
      <w:r>
        <w:fldChar w:fldCharType="begin"/>
      </w:r>
      <w:r>
        <w:instrText xml:space="preserve"> SEQ Figure \* ARABIC </w:instrText>
      </w:r>
      <w:r>
        <w:fldChar w:fldCharType="separate"/>
      </w:r>
      <w:r w:rsidR="00C36B41">
        <w:rPr>
          <w:noProof/>
        </w:rPr>
        <w:t>12</w:t>
      </w:r>
      <w:r>
        <w:fldChar w:fldCharType="end"/>
      </w:r>
      <w:r>
        <w:t xml:space="preserve">: NB-PUSCH configuration for </w:t>
      </w:r>
      <w:r>
        <w:rPr>
          <w:lang w:val="en-US"/>
        </w:rPr>
        <w:t>sending a transport block of 776 bits based on a single-tone transmission using the 3.75 kHz numerology. (1</w:t>
      </w:r>
      <w:r w:rsidR="00186AA1">
        <w:rPr>
          <w:lang w:val="en-US"/>
        </w:rPr>
        <w:t>6</w:t>
      </w:r>
      <w:r>
        <w:rPr>
          <w:lang w:val="en-US"/>
        </w:rPr>
        <w:t>4 dB coupling loss)</w:t>
      </w:r>
    </w:p>
    <w:p w14:paraId="7B91E8C8" w14:textId="1890290E" w:rsidR="003B7B6A" w:rsidRDefault="003B7B6A" w:rsidP="003B7B6A">
      <w:pPr>
        <w:rPr>
          <w:lang w:val="en-US"/>
        </w:rPr>
      </w:pPr>
      <w:r>
        <w:rPr>
          <w:lang w:val="en-US"/>
        </w:rPr>
        <w:fldChar w:fldCharType="begin"/>
      </w:r>
      <w:r>
        <w:rPr>
          <w:lang w:val="en-US"/>
        </w:rPr>
        <w:instrText xml:space="preserve"> REF _Ref441752837 \h </w:instrText>
      </w:r>
      <w:r>
        <w:rPr>
          <w:lang w:val="en-US"/>
        </w:rPr>
      </w:r>
      <w:r>
        <w:rPr>
          <w:lang w:val="en-US"/>
        </w:rPr>
        <w:fldChar w:fldCharType="separate"/>
      </w:r>
      <w:r w:rsidR="00C36B41">
        <w:t xml:space="preserve">Table </w:t>
      </w:r>
      <w:r w:rsidR="00C36B41">
        <w:rPr>
          <w:noProof/>
        </w:rPr>
        <w:t>2</w:t>
      </w:r>
      <w:r>
        <w:rPr>
          <w:lang w:val="en-US"/>
        </w:rPr>
        <w:fldChar w:fldCharType="end"/>
      </w:r>
      <w:r>
        <w:rPr>
          <w:lang w:val="en-US"/>
        </w:rPr>
        <w:t xml:space="preserve"> shows the details of the three </w:t>
      </w:r>
      <w:r w:rsidRPr="00DC4609">
        <w:rPr>
          <w:lang w:val="en-US"/>
        </w:rPr>
        <w:t>possible NB-PUSCH configurations for sending a transport</w:t>
      </w:r>
      <w:r>
        <w:rPr>
          <w:lang w:val="en-US"/>
        </w:rPr>
        <w:t xml:space="preserve"> block of 776 bits, targeting 1</w:t>
      </w:r>
      <w:r w:rsidR="0064139C">
        <w:rPr>
          <w:lang w:val="en-US"/>
        </w:rPr>
        <w:t>6</w:t>
      </w:r>
      <w:r w:rsidRPr="00DC4609">
        <w:rPr>
          <w:lang w:val="en-US"/>
        </w:rPr>
        <w:t>4 dB MCL</w:t>
      </w:r>
      <w:r>
        <w:rPr>
          <w:lang w:val="en-US"/>
        </w:rPr>
        <w:t xml:space="preserve">. Observe that </w:t>
      </w:r>
      <w:r w:rsidR="0064139C">
        <w:rPr>
          <w:lang w:val="en-US"/>
        </w:rPr>
        <w:t>both configurations give similar performance.</w:t>
      </w:r>
    </w:p>
    <w:p w14:paraId="279C3027" w14:textId="77777777" w:rsidR="003B7B6A" w:rsidRDefault="003B7B6A" w:rsidP="003B7B6A">
      <w:pPr>
        <w:rPr>
          <w:lang w:val="en-US"/>
        </w:rPr>
      </w:pPr>
    </w:p>
    <w:p w14:paraId="2DF0066F" w14:textId="643419B9" w:rsidR="003B7B6A" w:rsidRPr="00DC4609" w:rsidRDefault="003B7B6A" w:rsidP="003B7B6A">
      <w:pPr>
        <w:pStyle w:val="Caption"/>
        <w:rPr>
          <w:lang w:val="en-US"/>
        </w:rPr>
      </w:pPr>
      <w:bookmarkStart w:id="16" w:name="_Ref441764784"/>
      <w:r>
        <w:t xml:space="preserve">Table </w:t>
      </w:r>
      <w:r>
        <w:fldChar w:fldCharType="begin"/>
      </w:r>
      <w:r>
        <w:instrText xml:space="preserve"> SEQ Table \* ARABIC </w:instrText>
      </w:r>
      <w:r>
        <w:fldChar w:fldCharType="separate"/>
      </w:r>
      <w:r w:rsidR="00C36B41">
        <w:rPr>
          <w:noProof/>
        </w:rPr>
        <w:t>6</w:t>
      </w:r>
      <w:r>
        <w:fldChar w:fldCharType="end"/>
      </w:r>
      <w:bookmarkEnd w:id="16"/>
      <w:r>
        <w:t xml:space="preserve">: </w:t>
      </w:r>
      <w:r>
        <w:rPr>
          <w:lang w:val="en-US"/>
        </w:rPr>
        <w:t>Two NB-PUSCH configurations for sending a transport block of 776 bits, targeting 1</w:t>
      </w:r>
      <w:r w:rsidR="0064139C">
        <w:rPr>
          <w:lang w:val="en-US"/>
        </w:rPr>
        <w:t>6</w:t>
      </w:r>
      <w:r>
        <w:rPr>
          <w:lang w:val="en-US"/>
        </w:rPr>
        <w:t>4 dB MCL.</w:t>
      </w:r>
    </w:p>
    <w:tbl>
      <w:tblPr>
        <w:tblW w:w="6985" w:type="dxa"/>
        <w:jc w:val="center"/>
        <w:tblInd w:w="93" w:type="dxa"/>
        <w:tblLayout w:type="fixed"/>
        <w:tblLook w:val="04A0" w:firstRow="1" w:lastRow="0" w:firstColumn="1" w:lastColumn="0" w:noHBand="0" w:noVBand="1"/>
      </w:tblPr>
      <w:tblGrid>
        <w:gridCol w:w="3860"/>
        <w:gridCol w:w="1562"/>
        <w:gridCol w:w="1563"/>
      </w:tblGrid>
      <w:tr w:rsidR="0064139C" w:rsidRPr="0064139C" w14:paraId="6E244E43" w14:textId="77777777" w:rsidTr="00684782">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C6D31"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Transport block size</w:t>
            </w:r>
          </w:p>
        </w:tc>
        <w:tc>
          <w:tcPr>
            <w:tcW w:w="1562" w:type="dxa"/>
            <w:tcBorders>
              <w:top w:val="single" w:sz="4" w:space="0" w:color="auto"/>
              <w:left w:val="nil"/>
              <w:bottom w:val="single" w:sz="4" w:space="0" w:color="auto"/>
              <w:right w:val="single" w:sz="4" w:space="0" w:color="auto"/>
            </w:tcBorders>
            <w:shd w:val="clear" w:color="auto" w:fill="auto"/>
            <w:noWrap/>
            <w:vAlign w:val="bottom"/>
            <w:hideMark/>
          </w:tcPr>
          <w:p w14:paraId="40759464"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776</w:t>
            </w:r>
          </w:p>
        </w:tc>
        <w:tc>
          <w:tcPr>
            <w:tcW w:w="1563" w:type="dxa"/>
            <w:tcBorders>
              <w:top w:val="single" w:sz="4" w:space="0" w:color="auto"/>
              <w:left w:val="nil"/>
              <w:bottom w:val="single" w:sz="4" w:space="0" w:color="auto"/>
              <w:right w:val="single" w:sz="4" w:space="0" w:color="auto"/>
            </w:tcBorders>
            <w:shd w:val="clear" w:color="auto" w:fill="auto"/>
            <w:noWrap/>
            <w:vAlign w:val="bottom"/>
            <w:hideMark/>
          </w:tcPr>
          <w:p w14:paraId="79CAA4E1"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776</w:t>
            </w:r>
          </w:p>
        </w:tc>
      </w:tr>
      <w:tr w:rsidR="0064139C" w:rsidRPr="0064139C" w14:paraId="70E4DAC8"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1DB4A38"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CRC bits</w:t>
            </w:r>
          </w:p>
        </w:tc>
        <w:tc>
          <w:tcPr>
            <w:tcW w:w="1562" w:type="dxa"/>
            <w:tcBorders>
              <w:top w:val="nil"/>
              <w:left w:val="nil"/>
              <w:bottom w:val="single" w:sz="4" w:space="0" w:color="auto"/>
              <w:right w:val="single" w:sz="4" w:space="0" w:color="auto"/>
            </w:tcBorders>
            <w:shd w:val="clear" w:color="auto" w:fill="auto"/>
            <w:noWrap/>
            <w:vAlign w:val="bottom"/>
            <w:hideMark/>
          </w:tcPr>
          <w:p w14:paraId="54BAECC8"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24</w:t>
            </w:r>
          </w:p>
        </w:tc>
        <w:tc>
          <w:tcPr>
            <w:tcW w:w="1563" w:type="dxa"/>
            <w:tcBorders>
              <w:top w:val="nil"/>
              <w:left w:val="nil"/>
              <w:bottom w:val="single" w:sz="4" w:space="0" w:color="auto"/>
              <w:right w:val="single" w:sz="4" w:space="0" w:color="auto"/>
            </w:tcBorders>
            <w:shd w:val="clear" w:color="auto" w:fill="auto"/>
            <w:noWrap/>
            <w:vAlign w:val="bottom"/>
            <w:hideMark/>
          </w:tcPr>
          <w:p w14:paraId="221A9578"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24</w:t>
            </w:r>
          </w:p>
        </w:tc>
      </w:tr>
      <w:tr w:rsidR="0064139C" w:rsidRPr="0064139C" w14:paraId="3838230D"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6AA21B8"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total L1 bits</w:t>
            </w:r>
          </w:p>
        </w:tc>
        <w:tc>
          <w:tcPr>
            <w:tcW w:w="1562" w:type="dxa"/>
            <w:tcBorders>
              <w:top w:val="nil"/>
              <w:left w:val="nil"/>
              <w:bottom w:val="single" w:sz="4" w:space="0" w:color="auto"/>
              <w:right w:val="single" w:sz="4" w:space="0" w:color="auto"/>
            </w:tcBorders>
            <w:shd w:val="clear" w:color="auto" w:fill="auto"/>
            <w:noWrap/>
            <w:vAlign w:val="bottom"/>
            <w:hideMark/>
          </w:tcPr>
          <w:p w14:paraId="17DC5B73"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800</w:t>
            </w:r>
          </w:p>
        </w:tc>
        <w:tc>
          <w:tcPr>
            <w:tcW w:w="1563" w:type="dxa"/>
            <w:tcBorders>
              <w:top w:val="nil"/>
              <w:left w:val="nil"/>
              <w:bottom w:val="single" w:sz="4" w:space="0" w:color="auto"/>
              <w:right w:val="single" w:sz="4" w:space="0" w:color="auto"/>
            </w:tcBorders>
            <w:shd w:val="clear" w:color="auto" w:fill="auto"/>
            <w:noWrap/>
            <w:vAlign w:val="bottom"/>
            <w:hideMark/>
          </w:tcPr>
          <w:p w14:paraId="7BAD08D1"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800</w:t>
            </w:r>
          </w:p>
        </w:tc>
      </w:tr>
      <w:tr w:rsidR="0064139C" w:rsidRPr="0064139C" w14:paraId="1C083D32"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CA57D91"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number of encoded bits per repetition</w:t>
            </w:r>
          </w:p>
        </w:tc>
        <w:tc>
          <w:tcPr>
            <w:tcW w:w="1562" w:type="dxa"/>
            <w:tcBorders>
              <w:top w:val="nil"/>
              <w:left w:val="nil"/>
              <w:bottom w:val="single" w:sz="4" w:space="0" w:color="auto"/>
              <w:right w:val="single" w:sz="4" w:space="0" w:color="auto"/>
            </w:tcBorders>
            <w:shd w:val="clear" w:color="auto" w:fill="auto"/>
            <w:noWrap/>
            <w:vAlign w:val="bottom"/>
            <w:hideMark/>
          </w:tcPr>
          <w:p w14:paraId="53CF0754"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2400</w:t>
            </w:r>
          </w:p>
        </w:tc>
        <w:tc>
          <w:tcPr>
            <w:tcW w:w="1563" w:type="dxa"/>
            <w:tcBorders>
              <w:top w:val="nil"/>
              <w:left w:val="nil"/>
              <w:bottom w:val="single" w:sz="4" w:space="0" w:color="auto"/>
              <w:right w:val="single" w:sz="4" w:space="0" w:color="auto"/>
            </w:tcBorders>
            <w:shd w:val="clear" w:color="auto" w:fill="auto"/>
            <w:noWrap/>
            <w:vAlign w:val="bottom"/>
            <w:hideMark/>
          </w:tcPr>
          <w:p w14:paraId="485911AF"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2112</w:t>
            </w:r>
          </w:p>
        </w:tc>
      </w:tr>
      <w:tr w:rsidR="0064139C" w:rsidRPr="0064139C" w14:paraId="6A37755D"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32059BF"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coding rate per repetition</w:t>
            </w:r>
          </w:p>
        </w:tc>
        <w:tc>
          <w:tcPr>
            <w:tcW w:w="1562" w:type="dxa"/>
            <w:tcBorders>
              <w:top w:val="nil"/>
              <w:left w:val="nil"/>
              <w:bottom w:val="single" w:sz="4" w:space="0" w:color="auto"/>
              <w:right w:val="single" w:sz="4" w:space="0" w:color="auto"/>
            </w:tcBorders>
            <w:shd w:val="clear" w:color="auto" w:fill="auto"/>
            <w:noWrap/>
            <w:vAlign w:val="bottom"/>
            <w:hideMark/>
          </w:tcPr>
          <w:p w14:paraId="0B1F98CE"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0.33</w:t>
            </w:r>
          </w:p>
        </w:tc>
        <w:tc>
          <w:tcPr>
            <w:tcW w:w="1563" w:type="dxa"/>
            <w:tcBorders>
              <w:top w:val="nil"/>
              <w:left w:val="nil"/>
              <w:bottom w:val="single" w:sz="4" w:space="0" w:color="auto"/>
              <w:right w:val="single" w:sz="4" w:space="0" w:color="auto"/>
            </w:tcBorders>
            <w:shd w:val="clear" w:color="auto" w:fill="auto"/>
            <w:noWrap/>
            <w:vAlign w:val="bottom"/>
            <w:hideMark/>
          </w:tcPr>
          <w:p w14:paraId="5635D4F4"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0.38</w:t>
            </w:r>
          </w:p>
        </w:tc>
      </w:tr>
      <w:tr w:rsidR="0064139C" w:rsidRPr="0064139C" w14:paraId="49A88AF0" w14:textId="77777777" w:rsidTr="00684782">
        <w:trPr>
          <w:trHeight w:val="6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6C9E4E71"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modulation</w:t>
            </w:r>
          </w:p>
        </w:tc>
        <w:tc>
          <w:tcPr>
            <w:tcW w:w="1562" w:type="dxa"/>
            <w:tcBorders>
              <w:top w:val="nil"/>
              <w:left w:val="nil"/>
              <w:bottom w:val="single" w:sz="4" w:space="0" w:color="auto"/>
              <w:right w:val="single" w:sz="4" w:space="0" w:color="auto"/>
            </w:tcBorders>
            <w:shd w:val="clear" w:color="auto" w:fill="auto"/>
            <w:noWrap/>
            <w:vAlign w:val="bottom"/>
            <w:hideMark/>
          </w:tcPr>
          <w:p w14:paraId="10344734" w14:textId="4E707183" w:rsidR="0064139C" w:rsidRPr="0064139C" w:rsidRDefault="00684782" w:rsidP="00684782">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w:t>
            </w:r>
            <w:r>
              <w:rPr>
                <w:rFonts w:ascii="Calibri" w:hAnsi="Calibri"/>
                <w:color w:val="000000"/>
                <w:sz w:val="22"/>
                <w:szCs w:val="22"/>
                <w:lang w:val="en-US" w:eastAsia="zh-TW"/>
              </w:rPr>
              <w:t>2</w:t>
            </w:r>
            <w:r>
              <w:rPr>
                <w:rFonts w:ascii="Calibri" w:hAnsi="Calibri"/>
                <w:color w:val="000000"/>
                <w:sz w:val="22"/>
                <w:szCs w:val="22"/>
                <w:lang w:val="en-US" w:eastAsia="zh-TW"/>
              </w:rPr>
              <w:t>-</w:t>
            </w:r>
            <w:r w:rsidR="0064139C" w:rsidRPr="0064139C">
              <w:rPr>
                <w:rFonts w:ascii="Calibri" w:hAnsi="Calibri"/>
                <w:color w:val="000000"/>
                <w:sz w:val="22"/>
                <w:szCs w:val="22"/>
                <w:lang w:val="en-US" w:eastAsia="zh-TW"/>
              </w:rPr>
              <w:t>BPSK</w:t>
            </w:r>
          </w:p>
        </w:tc>
        <w:tc>
          <w:tcPr>
            <w:tcW w:w="1563" w:type="dxa"/>
            <w:tcBorders>
              <w:top w:val="nil"/>
              <w:left w:val="nil"/>
              <w:bottom w:val="single" w:sz="4" w:space="0" w:color="auto"/>
              <w:right w:val="single" w:sz="4" w:space="0" w:color="auto"/>
            </w:tcBorders>
            <w:shd w:val="clear" w:color="auto" w:fill="auto"/>
            <w:noWrap/>
            <w:vAlign w:val="bottom"/>
            <w:hideMark/>
          </w:tcPr>
          <w:p w14:paraId="409C5CFF" w14:textId="783B1AB3" w:rsidR="0064139C" w:rsidRPr="0064139C" w:rsidRDefault="00684782" w:rsidP="00684782">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w:t>
            </w:r>
            <w:r>
              <w:rPr>
                <w:rFonts w:ascii="Calibri" w:hAnsi="Calibri"/>
                <w:color w:val="000000"/>
                <w:sz w:val="22"/>
                <w:szCs w:val="22"/>
                <w:lang w:val="en-US" w:eastAsia="zh-TW"/>
              </w:rPr>
              <w:t>2</w:t>
            </w:r>
            <w:r>
              <w:rPr>
                <w:rFonts w:ascii="Calibri" w:hAnsi="Calibri"/>
                <w:color w:val="000000"/>
                <w:sz w:val="22"/>
                <w:szCs w:val="22"/>
                <w:lang w:val="en-US" w:eastAsia="zh-TW"/>
              </w:rPr>
              <w:t>-</w:t>
            </w:r>
            <w:r w:rsidR="0064139C" w:rsidRPr="0064139C">
              <w:rPr>
                <w:rFonts w:ascii="Calibri" w:hAnsi="Calibri"/>
                <w:color w:val="000000"/>
                <w:sz w:val="22"/>
                <w:szCs w:val="22"/>
                <w:lang w:val="en-US" w:eastAsia="zh-TW"/>
              </w:rPr>
              <w:t>BPSK</w:t>
            </w:r>
          </w:p>
        </w:tc>
      </w:tr>
      <w:tr w:rsidR="0064139C" w:rsidRPr="0064139C" w14:paraId="48796297"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61E6ED08"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number of subcarriers</w:t>
            </w:r>
          </w:p>
        </w:tc>
        <w:tc>
          <w:tcPr>
            <w:tcW w:w="1562" w:type="dxa"/>
            <w:tcBorders>
              <w:top w:val="nil"/>
              <w:left w:val="nil"/>
              <w:bottom w:val="single" w:sz="4" w:space="0" w:color="auto"/>
              <w:right w:val="single" w:sz="4" w:space="0" w:color="auto"/>
            </w:tcBorders>
            <w:shd w:val="clear" w:color="auto" w:fill="auto"/>
            <w:noWrap/>
            <w:vAlign w:val="bottom"/>
            <w:hideMark/>
          </w:tcPr>
          <w:p w14:paraId="73202F8F"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1</w:t>
            </w:r>
          </w:p>
        </w:tc>
        <w:tc>
          <w:tcPr>
            <w:tcW w:w="1563" w:type="dxa"/>
            <w:tcBorders>
              <w:top w:val="nil"/>
              <w:left w:val="nil"/>
              <w:bottom w:val="single" w:sz="4" w:space="0" w:color="auto"/>
              <w:right w:val="single" w:sz="4" w:space="0" w:color="auto"/>
            </w:tcBorders>
            <w:shd w:val="clear" w:color="auto" w:fill="auto"/>
            <w:noWrap/>
            <w:vAlign w:val="bottom"/>
            <w:hideMark/>
          </w:tcPr>
          <w:p w14:paraId="34CD711E"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1</w:t>
            </w:r>
          </w:p>
        </w:tc>
      </w:tr>
      <w:tr w:rsidR="0064139C" w:rsidRPr="0064139C" w14:paraId="5B1EF35F"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3C81AC3"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subcarrier spacing (kHz)</w:t>
            </w:r>
          </w:p>
        </w:tc>
        <w:tc>
          <w:tcPr>
            <w:tcW w:w="1562" w:type="dxa"/>
            <w:tcBorders>
              <w:top w:val="nil"/>
              <w:left w:val="nil"/>
              <w:bottom w:val="single" w:sz="4" w:space="0" w:color="auto"/>
              <w:right w:val="single" w:sz="4" w:space="0" w:color="auto"/>
            </w:tcBorders>
            <w:shd w:val="clear" w:color="auto" w:fill="auto"/>
            <w:noWrap/>
            <w:vAlign w:val="bottom"/>
            <w:hideMark/>
          </w:tcPr>
          <w:p w14:paraId="5EB797DC"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15</w:t>
            </w:r>
          </w:p>
        </w:tc>
        <w:tc>
          <w:tcPr>
            <w:tcW w:w="1563" w:type="dxa"/>
            <w:tcBorders>
              <w:top w:val="nil"/>
              <w:left w:val="nil"/>
              <w:bottom w:val="single" w:sz="4" w:space="0" w:color="auto"/>
              <w:right w:val="single" w:sz="4" w:space="0" w:color="auto"/>
            </w:tcBorders>
            <w:shd w:val="clear" w:color="auto" w:fill="auto"/>
            <w:noWrap/>
            <w:vAlign w:val="bottom"/>
            <w:hideMark/>
          </w:tcPr>
          <w:p w14:paraId="4449B7DA"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3.75</w:t>
            </w:r>
          </w:p>
        </w:tc>
      </w:tr>
      <w:tr w:rsidR="0064139C" w:rsidRPr="0064139C" w14:paraId="7B18C7AF"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D6B60CC"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number of resource units per repetition</w:t>
            </w:r>
          </w:p>
        </w:tc>
        <w:tc>
          <w:tcPr>
            <w:tcW w:w="1562" w:type="dxa"/>
            <w:tcBorders>
              <w:top w:val="nil"/>
              <w:left w:val="nil"/>
              <w:bottom w:val="single" w:sz="4" w:space="0" w:color="auto"/>
              <w:right w:val="single" w:sz="4" w:space="0" w:color="auto"/>
            </w:tcBorders>
            <w:shd w:val="clear" w:color="auto" w:fill="auto"/>
            <w:noWrap/>
            <w:vAlign w:val="bottom"/>
            <w:hideMark/>
          </w:tcPr>
          <w:p w14:paraId="2B6D516B"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25</w:t>
            </w:r>
          </w:p>
        </w:tc>
        <w:tc>
          <w:tcPr>
            <w:tcW w:w="1563" w:type="dxa"/>
            <w:tcBorders>
              <w:top w:val="nil"/>
              <w:left w:val="nil"/>
              <w:bottom w:val="single" w:sz="4" w:space="0" w:color="auto"/>
              <w:right w:val="single" w:sz="4" w:space="0" w:color="auto"/>
            </w:tcBorders>
            <w:shd w:val="clear" w:color="auto" w:fill="auto"/>
            <w:noWrap/>
            <w:vAlign w:val="bottom"/>
            <w:hideMark/>
          </w:tcPr>
          <w:p w14:paraId="1BD95183"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22</w:t>
            </w:r>
          </w:p>
        </w:tc>
      </w:tr>
      <w:tr w:rsidR="0064139C" w:rsidRPr="0064139C" w14:paraId="57A523A4"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00B16E27"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number of repetition</w:t>
            </w:r>
          </w:p>
        </w:tc>
        <w:tc>
          <w:tcPr>
            <w:tcW w:w="1562" w:type="dxa"/>
            <w:tcBorders>
              <w:top w:val="nil"/>
              <w:left w:val="nil"/>
              <w:bottom w:val="single" w:sz="4" w:space="0" w:color="auto"/>
              <w:right w:val="single" w:sz="4" w:space="0" w:color="auto"/>
            </w:tcBorders>
            <w:shd w:val="clear" w:color="auto" w:fill="auto"/>
            <w:noWrap/>
            <w:vAlign w:val="bottom"/>
            <w:hideMark/>
          </w:tcPr>
          <w:p w14:paraId="31DB7F19"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7</w:t>
            </w:r>
          </w:p>
        </w:tc>
        <w:tc>
          <w:tcPr>
            <w:tcW w:w="1563" w:type="dxa"/>
            <w:tcBorders>
              <w:top w:val="nil"/>
              <w:left w:val="nil"/>
              <w:bottom w:val="single" w:sz="4" w:space="0" w:color="auto"/>
              <w:right w:val="single" w:sz="4" w:space="0" w:color="auto"/>
            </w:tcBorders>
            <w:shd w:val="clear" w:color="auto" w:fill="auto"/>
            <w:noWrap/>
            <w:vAlign w:val="bottom"/>
            <w:hideMark/>
          </w:tcPr>
          <w:p w14:paraId="4CA7AD03"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2</w:t>
            </w:r>
          </w:p>
        </w:tc>
      </w:tr>
      <w:tr w:rsidR="0064139C" w:rsidRPr="0064139C" w14:paraId="1CAA6739"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555411D"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number of resource units total</w:t>
            </w:r>
          </w:p>
        </w:tc>
        <w:tc>
          <w:tcPr>
            <w:tcW w:w="1562" w:type="dxa"/>
            <w:tcBorders>
              <w:top w:val="nil"/>
              <w:left w:val="nil"/>
              <w:bottom w:val="single" w:sz="4" w:space="0" w:color="auto"/>
              <w:right w:val="single" w:sz="4" w:space="0" w:color="auto"/>
            </w:tcBorders>
            <w:shd w:val="clear" w:color="auto" w:fill="auto"/>
            <w:noWrap/>
            <w:vAlign w:val="bottom"/>
            <w:hideMark/>
          </w:tcPr>
          <w:p w14:paraId="62AFDD02"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175</w:t>
            </w:r>
          </w:p>
        </w:tc>
        <w:tc>
          <w:tcPr>
            <w:tcW w:w="1563" w:type="dxa"/>
            <w:tcBorders>
              <w:top w:val="nil"/>
              <w:left w:val="nil"/>
              <w:bottom w:val="single" w:sz="4" w:space="0" w:color="auto"/>
              <w:right w:val="single" w:sz="4" w:space="0" w:color="auto"/>
            </w:tcBorders>
            <w:shd w:val="clear" w:color="auto" w:fill="auto"/>
            <w:noWrap/>
            <w:vAlign w:val="bottom"/>
            <w:hideMark/>
          </w:tcPr>
          <w:p w14:paraId="0FBE9016" w14:textId="77777777" w:rsidR="0064139C" w:rsidRPr="0064139C" w:rsidRDefault="0064139C" w:rsidP="0064139C">
            <w:pPr>
              <w:overflowPunct/>
              <w:autoSpaceDE/>
              <w:autoSpaceDN/>
              <w:adjustRightInd/>
              <w:spacing w:after="0"/>
              <w:jc w:val="righ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44</w:t>
            </w:r>
          </w:p>
        </w:tc>
      </w:tr>
      <w:tr w:rsidR="0064139C" w:rsidRPr="0064139C" w14:paraId="2D8327A4"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5046B745"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total transmission time interval</w:t>
            </w:r>
          </w:p>
        </w:tc>
        <w:tc>
          <w:tcPr>
            <w:tcW w:w="1562" w:type="dxa"/>
            <w:tcBorders>
              <w:top w:val="nil"/>
              <w:left w:val="nil"/>
              <w:bottom w:val="single" w:sz="4" w:space="0" w:color="auto"/>
              <w:right w:val="single" w:sz="4" w:space="0" w:color="auto"/>
            </w:tcBorders>
            <w:shd w:val="clear" w:color="auto" w:fill="auto"/>
            <w:noWrap/>
            <w:vAlign w:val="bottom"/>
            <w:hideMark/>
          </w:tcPr>
          <w:p w14:paraId="43F1A96F" w14:textId="77777777" w:rsidR="0064139C" w:rsidRPr="003D5FE8" w:rsidRDefault="0064139C" w:rsidP="0064139C">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1400</w:t>
            </w:r>
          </w:p>
        </w:tc>
        <w:tc>
          <w:tcPr>
            <w:tcW w:w="1563" w:type="dxa"/>
            <w:tcBorders>
              <w:top w:val="nil"/>
              <w:left w:val="nil"/>
              <w:bottom w:val="single" w:sz="4" w:space="0" w:color="auto"/>
              <w:right w:val="single" w:sz="4" w:space="0" w:color="auto"/>
            </w:tcBorders>
            <w:shd w:val="clear" w:color="auto" w:fill="auto"/>
            <w:noWrap/>
            <w:vAlign w:val="bottom"/>
            <w:hideMark/>
          </w:tcPr>
          <w:p w14:paraId="28FDD939" w14:textId="77777777" w:rsidR="0064139C" w:rsidRPr="003D5FE8" w:rsidRDefault="0064139C" w:rsidP="0064139C">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1408</w:t>
            </w:r>
          </w:p>
        </w:tc>
      </w:tr>
      <w:tr w:rsidR="0064139C" w:rsidRPr="0064139C" w14:paraId="7BF48CCD"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B948071" w14:textId="77777777" w:rsidR="0064139C" w:rsidRPr="0064139C" w:rsidRDefault="0064139C" w:rsidP="0064139C">
            <w:pPr>
              <w:overflowPunct/>
              <w:autoSpaceDE/>
              <w:autoSpaceDN/>
              <w:adjustRightInd/>
              <w:spacing w:after="0"/>
              <w:jc w:val="left"/>
              <w:textAlignment w:val="auto"/>
              <w:rPr>
                <w:rFonts w:ascii="Calibri" w:hAnsi="Calibri"/>
                <w:color w:val="000000"/>
                <w:sz w:val="22"/>
                <w:szCs w:val="22"/>
                <w:lang w:val="en-US" w:eastAsia="zh-TW"/>
              </w:rPr>
            </w:pPr>
            <w:r w:rsidRPr="0064139C">
              <w:rPr>
                <w:rFonts w:ascii="Calibri" w:hAnsi="Calibri"/>
                <w:color w:val="000000"/>
                <w:sz w:val="22"/>
                <w:szCs w:val="22"/>
                <w:lang w:val="en-US" w:eastAsia="zh-TW"/>
              </w:rPr>
              <w:t>maximum coupling loss</w:t>
            </w:r>
          </w:p>
        </w:tc>
        <w:tc>
          <w:tcPr>
            <w:tcW w:w="1562" w:type="dxa"/>
            <w:tcBorders>
              <w:top w:val="nil"/>
              <w:left w:val="nil"/>
              <w:bottom w:val="single" w:sz="4" w:space="0" w:color="auto"/>
              <w:right w:val="single" w:sz="4" w:space="0" w:color="auto"/>
            </w:tcBorders>
            <w:shd w:val="clear" w:color="auto" w:fill="auto"/>
            <w:noWrap/>
            <w:vAlign w:val="bottom"/>
            <w:hideMark/>
          </w:tcPr>
          <w:p w14:paraId="2B103BEE" w14:textId="77777777" w:rsidR="0064139C" w:rsidRPr="003D5FE8" w:rsidRDefault="0064139C" w:rsidP="0064139C">
            <w:pPr>
              <w:overflowPunct/>
              <w:autoSpaceDE/>
              <w:autoSpaceDN/>
              <w:adjustRightInd/>
              <w:spacing w:after="0"/>
              <w:jc w:val="right"/>
              <w:textAlignment w:val="auto"/>
              <w:rPr>
                <w:rFonts w:ascii="Calibri" w:hAnsi="Calibri"/>
                <w:b/>
                <w:color w:val="000000"/>
                <w:sz w:val="22"/>
                <w:szCs w:val="22"/>
                <w:lang w:val="en-US" w:eastAsia="zh-TW"/>
              </w:rPr>
            </w:pPr>
            <w:r w:rsidRPr="003D5FE8">
              <w:rPr>
                <w:rFonts w:ascii="Calibri" w:hAnsi="Calibri"/>
                <w:b/>
                <w:color w:val="000000"/>
                <w:sz w:val="22"/>
                <w:szCs w:val="22"/>
                <w:lang w:val="en-US" w:eastAsia="zh-TW"/>
              </w:rPr>
              <w:t>165.0</w:t>
            </w:r>
          </w:p>
        </w:tc>
        <w:tc>
          <w:tcPr>
            <w:tcW w:w="1563" w:type="dxa"/>
            <w:tcBorders>
              <w:top w:val="nil"/>
              <w:left w:val="nil"/>
              <w:bottom w:val="single" w:sz="4" w:space="0" w:color="auto"/>
              <w:right w:val="single" w:sz="4" w:space="0" w:color="auto"/>
            </w:tcBorders>
            <w:shd w:val="clear" w:color="auto" w:fill="auto"/>
            <w:noWrap/>
            <w:vAlign w:val="bottom"/>
            <w:hideMark/>
          </w:tcPr>
          <w:p w14:paraId="28D7DAE0" w14:textId="540EDC05" w:rsidR="0064139C" w:rsidRPr="003D5FE8" w:rsidRDefault="009D0D13" w:rsidP="0064139C">
            <w:pPr>
              <w:overflowPunct/>
              <w:autoSpaceDE/>
              <w:autoSpaceDN/>
              <w:adjustRightInd/>
              <w:spacing w:after="0"/>
              <w:jc w:val="right"/>
              <w:textAlignment w:val="auto"/>
              <w:rPr>
                <w:rFonts w:ascii="Calibri" w:hAnsi="Calibri"/>
                <w:b/>
                <w:color w:val="000000"/>
                <w:sz w:val="22"/>
                <w:szCs w:val="22"/>
                <w:lang w:val="en-US" w:eastAsia="zh-TW"/>
              </w:rPr>
            </w:pPr>
            <w:r>
              <w:rPr>
                <w:rFonts w:ascii="Calibri" w:hAnsi="Calibri"/>
                <w:b/>
                <w:color w:val="000000"/>
                <w:sz w:val="22"/>
                <w:szCs w:val="22"/>
                <w:lang w:val="en-US" w:eastAsia="zh-TW"/>
              </w:rPr>
              <w:t>164.5</w:t>
            </w:r>
          </w:p>
        </w:tc>
      </w:tr>
    </w:tbl>
    <w:p w14:paraId="7BCAE93E" w14:textId="77777777" w:rsidR="003B7B6A" w:rsidRDefault="003B7B6A" w:rsidP="003B7B6A">
      <w:pPr>
        <w:pStyle w:val="BodyText"/>
        <w:rPr>
          <w:lang w:val="en-US"/>
        </w:rPr>
      </w:pPr>
    </w:p>
    <w:p w14:paraId="3262F8CC" w14:textId="11C4E13D" w:rsidR="003B7B6A" w:rsidRDefault="003B7B6A" w:rsidP="003B7B6A">
      <w:pPr>
        <w:pStyle w:val="BodyText"/>
        <w:rPr>
          <w:lang w:val="en-US"/>
        </w:rPr>
      </w:pPr>
      <w:r>
        <w:rPr>
          <w:lang w:val="en-US"/>
        </w:rPr>
        <w:t xml:space="preserve">Configurations that may be used for delivering a transport block of 64 bits are illustrated in </w:t>
      </w:r>
      <w:r w:rsidR="00A85E01">
        <w:rPr>
          <w:lang w:val="en-US"/>
        </w:rPr>
        <w:fldChar w:fldCharType="begin"/>
      </w:r>
      <w:r w:rsidR="00A85E01">
        <w:rPr>
          <w:lang w:val="en-US"/>
        </w:rPr>
        <w:instrText xml:space="preserve"> REF _Ref441775534 \h </w:instrText>
      </w:r>
      <w:r w:rsidR="00A85E01">
        <w:rPr>
          <w:lang w:val="en-US"/>
        </w:rPr>
      </w:r>
      <w:r w:rsidR="00A85E01">
        <w:rPr>
          <w:lang w:val="en-US"/>
        </w:rPr>
        <w:fldChar w:fldCharType="separate"/>
      </w:r>
      <w:r w:rsidR="00C36B41">
        <w:t xml:space="preserve">Figure </w:t>
      </w:r>
      <w:r w:rsidR="00C36B41">
        <w:rPr>
          <w:noProof/>
        </w:rPr>
        <w:t>13</w:t>
      </w:r>
      <w:r w:rsidR="00A85E01">
        <w:rPr>
          <w:lang w:val="en-US"/>
        </w:rPr>
        <w:fldChar w:fldCharType="end"/>
      </w:r>
      <w:r w:rsidR="00A85E01">
        <w:rPr>
          <w:lang w:val="en-US"/>
        </w:rPr>
        <w:t xml:space="preserve"> and </w:t>
      </w:r>
      <w:r w:rsidR="00A85E01">
        <w:rPr>
          <w:lang w:val="en-US"/>
        </w:rPr>
        <w:fldChar w:fldCharType="begin"/>
      </w:r>
      <w:r w:rsidR="00A85E01">
        <w:rPr>
          <w:lang w:val="en-US"/>
        </w:rPr>
        <w:instrText xml:space="preserve"> REF _Ref441775537 \h </w:instrText>
      </w:r>
      <w:r w:rsidR="00A85E01">
        <w:rPr>
          <w:lang w:val="en-US"/>
        </w:rPr>
      </w:r>
      <w:r w:rsidR="00A85E01">
        <w:rPr>
          <w:lang w:val="en-US"/>
        </w:rPr>
        <w:fldChar w:fldCharType="separate"/>
      </w:r>
      <w:r w:rsidR="00C36B41">
        <w:t xml:space="preserve">Figure </w:t>
      </w:r>
      <w:r w:rsidR="00C36B41">
        <w:rPr>
          <w:noProof/>
        </w:rPr>
        <w:t>14</w:t>
      </w:r>
      <w:r w:rsidR="00A85E01">
        <w:rPr>
          <w:lang w:val="en-US"/>
        </w:rPr>
        <w:fldChar w:fldCharType="end"/>
      </w:r>
      <w:r w:rsidR="00A85E01">
        <w:rPr>
          <w:lang w:val="en-US"/>
        </w:rPr>
        <w:t xml:space="preserve">, </w:t>
      </w:r>
      <w:r>
        <w:rPr>
          <w:lang w:val="en-US"/>
        </w:rPr>
        <w:t>and the detailed modulation and coding formats are shown in</w:t>
      </w:r>
      <w:r w:rsidR="00A85E01">
        <w:rPr>
          <w:lang w:val="en-US"/>
        </w:rPr>
        <w:t xml:space="preserve"> </w:t>
      </w:r>
      <w:r w:rsidR="00A85E01">
        <w:rPr>
          <w:lang w:val="en-US"/>
        </w:rPr>
        <w:fldChar w:fldCharType="begin"/>
      </w:r>
      <w:r w:rsidR="00A85E01">
        <w:rPr>
          <w:lang w:val="en-US"/>
        </w:rPr>
        <w:instrText xml:space="preserve"> REF _Ref441775587 \h </w:instrText>
      </w:r>
      <w:r w:rsidR="00A85E01">
        <w:rPr>
          <w:lang w:val="en-US"/>
        </w:rPr>
      </w:r>
      <w:r w:rsidR="00A85E01">
        <w:rPr>
          <w:lang w:val="en-US"/>
        </w:rPr>
        <w:fldChar w:fldCharType="separate"/>
      </w:r>
      <w:r w:rsidR="00C36B41">
        <w:t xml:space="preserve">Table </w:t>
      </w:r>
      <w:r w:rsidR="00C36B41">
        <w:rPr>
          <w:noProof/>
        </w:rPr>
        <w:t>7</w:t>
      </w:r>
      <w:r w:rsidR="00A85E01">
        <w:rPr>
          <w:lang w:val="en-US"/>
        </w:rPr>
        <w:fldChar w:fldCharType="end"/>
      </w:r>
      <w:r>
        <w:rPr>
          <w:lang w:val="en-US"/>
        </w:rPr>
        <w:t>. Note that in this case, both numerologies have similar performance.</w:t>
      </w:r>
    </w:p>
    <w:p w14:paraId="2265C30E" w14:textId="265E7C92" w:rsidR="00A85E01" w:rsidRDefault="00A85E01" w:rsidP="00A85E01">
      <w:pPr>
        <w:rPr>
          <w:i/>
          <w:lang w:val="en-US"/>
        </w:rPr>
      </w:pPr>
      <w:r w:rsidRPr="00122F62">
        <w:rPr>
          <w:i/>
          <w:lang w:val="en-US"/>
        </w:rPr>
        <w:t xml:space="preserve">Observation </w:t>
      </w:r>
      <w:r w:rsidR="00036DA2">
        <w:rPr>
          <w:i/>
          <w:lang w:val="en-US"/>
        </w:rPr>
        <w:t>7</w:t>
      </w:r>
      <w:r w:rsidRPr="00122F62">
        <w:rPr>
          <w:i/>
          <w:lang w:val="en-US"/>
        </w:rPr>
        <w:t xml:space="preserve">: </w:t>
      </w:r>
      <w:r>
        <w:rPr>
          <w:i/>
          <w:lang w:val="en-US"/>
        </w:rPr>
        <w:t>For 16</w:t>
      </w:r>
      <w:r w:rsidRPr="00122F62">
        <w:rPr>
          <w:i/>
          <w:lang w:val="en-US"/>
        </w:rPr>
        <w:t>4 dB coupling loss</w:t>
      </w:r>
      <w:r>
        <w:rPr>
          <w:i/>
          <w:lang w:val="en-US"/>
        </w:rPr>
        <w:t xml:space="preserve">, </w:t>
      </w:r>
      <w:r w:rsidRPr="00122F62">
        <w:rPr>
          <w:i/>
          <w:lang w:val="en-US"/>
        </w:rPr>
        <w:t>both single-tone numerologies achieve similar performance.</w:t>
      </w:r>
    </w:p>
    <w:p w14:paraId="6F84E47D" w14:textId="77777777" w:rsidR="00A85E01" w:rsidRDefault="00A85E01" w:rsidP="00A85E01">
      <w:pPr>
        <w:rPr>
          <w:lang w:val="en-US"/>
        </w:rPr>
      </w:pPr>
    </w:p>
    <w:p w14:paraId="19EF6B86" w14:textId="08479211" w:rsidR="003B7B6A" w:rsidRDefault="00880C83" w:rsidP="003B7B6A">
      <w:pPr>
        <w:pStyle w:val="BodyText"/>
        <w:rPr>
          <w:lang w:val="en-US"/>
        </w:rPr>
      </w:pPr>
      <w:r w:rsidRPr="00880C83">
        <w:drawing>
          <wp:inline distT="0" distB="0" distL="0" distR="0" wp14:anchorId="142DBB60" wp14:editId="7C906F70">
            <wp:extent cx="6115050" cy="12305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1230596"/>
                    </a:xfrm>
                    <a:prstGeom prst="rect">
                      <a:avLst/>
                    </a:prstGeom>
                    <a:noFill/>
                    <a:ln>
                      <a:noFill/>
                    </a:ln>
                  </pic:spPr>
                </pic:pic>
              </a:graphicData>
            </a:graphic>
          </wp:inline>
        </w:drawing>
      </w:r>
      <w:bookmarkStart w:id="17" w:name="_GoBack"/>
      <w:bookmarkEnd w:id="17"/>
    </w:p>
    <w:p w14:paraId="10FCBD1D" w14:textId="68FB456F" w:rsidR="003B7B6A" w:rsidRDefault="003B7B6A" w:rsidP="003B7B6A">
      <w:pPr>
        <w:pStyle w:val="Caption"/>
        <w:rPr>
          <w:lang w:val="en-US"/>
        </w:rPr>
      </w:pPr>
      <w:bookmarkStart w:id="18" w:name="_Ref441775534"/>
      <w:r>
        <w:t xml:space="preserve">Figure </w:t>
      </w:r>
      <w:r>
        <w:fldChar w:fldCharType="begin"/>
      </w:r>
      <w:r>
        <w:instrText xml:space="preserve"> SEQ Figure \* ARABIC </w:instrText>
      </w:r>
      <w:r>
        <w:fldChar w:fldCharType="separate"/>
      </w:r>
      <w:r w:rsidR="00C36B41">
        <w:rPr>
          <w:noProof/>
        </w:rPr>
        <w:t>13</w:t>
      </w:r>
      <w:r>
        <w:fldChar w:fldCharType="end"/>
      </w:r>
      <w:bookmarkEnd w:id="18"/>
      <w:r>
        <w:t xml:space="preserve">: NB-PUSCH configuration for </w:t>
      </w:r>
      <w:r>
        <w:rPr>
          <w:lang w:val="en-US"/>
        </w:rPr>
        <w:t>sending a transport block of 64 bits based on a single-tone transmission using the 15 kHz numerology. (1</w:t>
      </w:r>
      <w:r w:rsidR="004B6A8E">
        <w:rPr>
          <w:lang w:val="en-US"/>
        </w:rPr>
        <w:t>6</w:t>
      </w:r>
      <w:r>
        <w:rPr>
          <w:lang w:val="en-US"/>
        </w:rPr>
        <w:t>4 dB coupling loss)</w:t>
      </w:r>
    </w:p>
    <w:p w14:paraId="4AEFB54F" w14:textId="22A7AEAC" w:rsidR="003B7B6A" w:rsidRDefault="00880C83" w:rsidP="003B7B6A">
      <w:pPr>
        <w:pStyle w:val="BodyText"/>
        <w:rPr>
          <w:lang w:val="en-US"/>
        </w:rPr>
      </w:pPr>
      <w:r w:rsidRPr="00880C83">
        <w:drawing>
          <wp:inline distT="0" distB="0" distL="0" distR="0" wp14:anchorId="12592B9D" wp14:editId="0DB40622">
            <wp:extent cx="6115050" cy="12459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1245965"/>
                    </a:xfrm>
                    <a:prstGeom prst="rect">
                      <a:avLst/>
                    </a:prstGeom>
                    <a:noFill/>
                    <a:ln>
                      <a:noFill/>
                    </a:ln>
                  </pic:spPr>
                </pic:pic>
              </a:graphicData>
            </a:graphic>
          </wp:inline>
        </w:drawing>
      </w:r>
    </w:p>
    <w:p w14:paraId="0B3DBEAB" w14:textId="583E942F" w:rsidR="00A85E01" w:rsidRDefault="003B7B6A" w:rsidP="00A85E01">
      <w:pPr>
        <w:pStyle w:val="Caption"/>
        <w:rPr>
          <w:lang w:val="en-US"/>
        </w:rPr>
      </w:pPr>
      <w:bookmarkStart w:id="19" w:name="_Ref441775537"/>
      <w:r>
        <w:t xml:space="preserve">Figure </w:t>
      </w:r>
      <w:r>
        <w:fldChar w:fldCharType="begin"/>
      </w:r>
      <w:r>
        <w:instrText xml:space="preserve"> SEQ Figure \* ARABIC </w:instrText>
      </w:r>
      <w:r>
        <w:fldChar w:fldCharType="separate"/>
      </w:r>
      <w:r w:rsidR="00C36B41">
        <w:rPr>
          <w:noProof/>
        </w:rPr>
        <w:t>14</w:t>
      </w:r>
      <w:r>
        <w:fldChar w:fldCharType="end"/>
      </w:r>
      <w:bookmarkEnd w:id="19"/>
      <w:r>
        <w:t xml:space="preserve">: NB-PUSCH configuration for </w:t>
      </w:r>
      <w:r>
        <w:rPr>
          <w:lang w:val="en-US"/>
        </w:rPr>
        <w:t>sending a transport block of 64 bits based on a single-tone transmission using the 3.75 kHz numerology. (1</w:t>
      </w:r>
      <w:r w:rsidR="004B6A8E">
        <w:rPr>
          <w:lang w:val="en-US"/>
        </w:rPr>
        <w:t>6</w:t>
      </w:r>
      <w:r>
        <w:rPr>
          <w:lang w:val="en-US"/>
        </w:rPr>
        <w:t>4 dB coupling loss)</w:t>
      </w:r>
    </w:p>
    <w:p w14:paraId="73C7A3D1" w14:textId="77777777" w:rsidR="00A85E01" w:rsidRPr="00A85E01" w:rsidRDefault="00A85E01" w:rsidP="00A85E01">
      <w:pPr>
        <w:rPr>
          <w:lang w:val="en-US"/>
        </w:rPr>
      </w:pPr>
    </w:p>
    <w:p w14:paraId="5AC86522" w14:textId="77777777" w:rsidR="00A85E01" w:rsidRDefault="00A85E01" w:rsidP="00A85E01">
      <w:pPr>
        <w:rPr>
          <w:lang w:val="en-US"/>
        </w:rPr>
      </w:pPr>
    </w:p>
    <w:p w14:paraId="54DCC056" w14:textId="77777777" w:rsidR="00A85E01" w:rsidRPr="00A85E01" w:rsidRDefault="00A85E01" w:rsidP="00A85E01">
      <w:pPr>
        <w:rPr>
          <w:lang w:val="en-US"/>
        </w:rPr>
      </w:pPr>
    </w:p>
    <w:p w14:paraId="7A038ACA" w14:textId="3C3CA690" w:rsidR="003B7B6A" w:rsidRPr="00BA6EF8" w:rsidRDefault="003B7B6A" w:rsidP="003B7B6A">
      <w:pPr>
        <w:pStyle w:val="Caption"/>
        <w:rPr>
          <w:lang w:val="en-US"/>
        </w:rPr>
      </w:pPr>
      <w:bookmarkStart w:id="20" w:name="_Ref441775587"/>
      <w:r>
        <w:lastRenderedPageBreak/>
        <w:t xml:space="preserve">Table </w:t>
      </w:r>
      <w:r>
        <w:fldChar w:fldCharType="begin"/>
      </w:r>
      <w:r>
        <w:instrText xml:space="preserve"> SEQ Table \* ARABIC </w:instrText>
      </w:r>
      <w:r>
        <w:fldChar w:fldCharType="separate"/>
      </w:r>
      <w:r w:rsidR="00C36B41">
        <w:rPr>
          <w:noProof/>
        </w:rPr>
        <w:t>7</w:t>
      </w:r>
      <w:r>
        <w:fldChar w:fldCharType="end"/>
      </w:r>
      <w:bookmarkEnd w:id="20"/>
      <w:r>
        <w:t xml:space="preserve">: </w:t>
      </w:r>
      <w:r>
        <w:rPr>
          <w:lang w:val="en-US"/>
        </w:rPr>
        <w:t>Two NB-PUSCH configurations for sending a transport block of 64 bits, targeting 1</w:t>
      </w:r>
      <w:r w:rsidR="004B6A8E">
        <w:rPr>
          <w:lang w:val="en-US"/>
        </w:rPr>
        <w:t>6</w:t>
      </w:r>
      <w:r>
        <w:rPr>
          <w:lang w:val="en-US"/>
        </w:rPr>
        <w:t>4 dB MCL.</w:t>
      </w:r>
    </w:p>
    <w:tbl>
      <w:tblPr>
        <w:tblW w:w="6805" w:type="dxa"/>
        <w:jc w:val="center"/>
        <w:tblInd w:w="93" w:type="dxa"/>
        <w:tblLayout w:type="fixed"/>
        <w:tblLook w:val="04A0" w:firstRow="1" w:lastRow="0" w:firstColumn="1" w:lastColumn="0" w:noHBand="0" w:noVBand="1"/>
      </w:tblPr>
      <w:tblGrid>
        <w:gridCol w:w="3860"/>
        <w:gridCol w:w="1472"/>
        <w:gridCol w:w="1473"/>
      </w:tblGrid>
      <w:tr w:rsidR="00034F47" w:rsidRPr="00034F47" w14:paraId="7E8A5C9A" w14:textId="77777777" w:rsidTr="00684782">
        <w:trPr>
          <w:trHeight w:val="300"/>
          <w:jc w:val="center"/>
        </w:trPr>
        <w:tc>
          <w:tcPr>
            <w:tcW w:w="3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A96F3"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Transport block size</w:t>
            </w:r>
          </w:p>
        </w:tc>
        <w:tc>
          <w:tcPr>
            <w:tcW w:w="1472" w:type="dxa"/>
            <w:tcBorders>
              <w:top w:val="single" w:sz="4" w:space="0" w:color="auto"/>
              <w:left w:val="nil"/>
              <w:bottom w:val="single" w:sz="4" w:space="0" w:color="auto"/>
              <w:right w:val="single" w:sz="4" w:space="0" w:color="auto"/>
            </w:tcBorders>
            <w:shd w:val="clear" w:color="auto" w:fill="auto"/>
            <w:noWrap/>
            <w:vAlign w:val="bottom"/>
            <w:hideMark/>
          </w:tcPr>
          <w:p w14:paraId="2AED8C8B"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64</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14:paraId="76358709"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64</w:t>
            </w:r>
          </w:p>
        </w:tc>
      </w:tr>
      <w:tr w:rsidR="00034F47" w:rsidRPr="00034F47" w14:paraId="77AB18A0"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D0F7536"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CRC bits</w:t>
            </w:r>
          </w:p>
        </w:tc>
        <w:tc>
          <w:tcPr>
            <w:tcW w:w="1472" w:type="dxa"/>
            <w:tcBorders>
              <w:top w:val="nil"/>
              <w:left w:val="nil"/>
              <w:bottom w:val="single" w:sz="4" w:space="0" w:color="auto"/>
              <w:right w:val="single" w:sz="4" w:space="0" w:color="auto"/>
            </w:tcBorders>
            <w:shd w:val="clear" w:color="auto" w:fill="auto"/>
            <w:noWrap/>
            <w:vAlign w:val="bottom"/>
            <w:hideMark/>
          </w:tcPr>
          <w:p w14:paraId="7510566E"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24</w:t>
            </w:r>
          </w:p>
        </w:tc>
        <w:tc>
          <w:tcPr>
            <w:tcW w:w="1473" w:type="dxa"/>
            <w:tcBorders>
              <w:top w:val="nil"/>
              <w:left w:val="nil"/>
              <w:bottom w:val="single" w:sz="4" w:space="0" w:color="auto"/>
              <w:right w:val="single" w:sz="4" w:space="0" w:color="auto"/>
            </w:tcBorders>
            <w:shd w:val="clear" w:color="auto" w:fill="auto"/>
            <w:noWrap/>
            <w:vAlign w:val="bottom"/>
            <w:hideMark/>
          </w:tcPr>
          <w:p w14:paraId="0ED0B48C"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24</w:t>
            </w:r>
          </w:p>
        </w:tc>
      </w:tr>
      <w:tr w:rsidR="00034F47" w:rsidRPr="00034F47" w14:paraId="59E86BC6"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9DCB40C"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total L1 bits</w:t>
            </w:r>
          </w:p>
        </w:tc>
        <w:tc>
          <w:tcPr>
            <w:tcW w:w="1472" w:type="dxa"/>
            <w:tcBorders>
              <w:top w:val="nil"/>
              <w:left w:val="nil"/>
              <w:bottom w:val="single" w:sz="4" w:space="0" w:color="auto"/>
              <w:right w:val="single" w:sz="4" w:space="0" w:color="auto"/>
            </w:tcBorders>
            <w:shd w:val="clear" w:color="auto" w:fill="auto"/>
            <w:noWrap/>
            <w:vAlign w:val="bottom"/>
            <w:hideMark/>
          </w:tcPr>
          <w:p w14:paraId="22F42F37"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88</w:t>
            </w:r>
          </w:p>
        </w:tc>
        <w:tc>
          <w:tcPr>
            <w:tcW w:w="1473" w:type="dxa"/>
            <w:tcBorders>
              <w:top w:val="nil"/>
              <w:left w:val="nil"/>
              <w:bottom w:val="single" w:sz="4" w:space="0" w:color="auto"/>
              <w:right w:val="single" w:sz="4" w:space="0" w:color="auto"/>
            </w:tcBorders>
            <w:shd w:val="clear" w:color="auto" w:fill="auto"/>
            <w:noWrap/>
            <w:vAlign w:val="bottom"/>
            <w:hideMark/>
          </w:tcPr>
          <w:p w14:paraId="0CC41864"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88</w:t>
            </w:r>
          </w:p>
        </w:tc>
      </w:tr>
      <w:tr w:rsidR="00034F47" w:rsidRPr="00034F47" w14:paraId="18E18670"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47B74A7"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number of encoded bits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4F370FD2"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288</w:t>
            </w:r>
          </w:p>
        </w:tc>
        <w:tc>
          <w:tcPr>
            <w:tcW w:w="1473" w:type="dxa"/>
            <w:tcBorders>
              <w:top w:val="nil"/>
              <w:left w:val="nil"/>
              <w:bottom w:val="single" w:sz="4" w:space="0" w:color="auto"/>
              <w:right w:val="single" w:sz="4" w:space="0" w:color="auto"/>
            </w:tcBorders>
            <w:shd w:val="clear" w:color="auto" w:fill="auto"/>
            <w:noWrap/>
            <w:vAlign w:val="bottom"/>
            <w:hideMark/>
          </w:tcPr>
          <w:p w14:paraId="0E66CD60"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288</w:t>
            </w:r>
          </w:p>
        </w:tc>
      </w:tr>
      <w:tr w:rsidR="00034F47" w:rsidRPr="00034F47" w14:paraId="24A37044"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EEF30C2"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coding rate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592E538C"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0.31</w:t>
            </w:r>
          </w:p>
        </w:tc>
        <w:tc>
          <w:tcPr>
            <w:tcW w:w="1473" w:type="dxa"/>
            <w:tcBorders>
              <w:top w:val="nil"/>
              <w:left w:val="nil"/>
              <w:bottom w:val="single" w:sz="4" w:space="0" w:color="auto"/>
              <w:right w:val="single" w:sz="4" w:space="0" w:color="auto"/>
            </w:tcBorders>
            <w:shd w:val="clear" w:color="auto" w:fill="auto"/>
            <w:noWrap/>
            <w:vAlign w:val="bottom"/>
            <w:hideMark/>
          </w:tcPr>
          <w:p w14:paraId="6148103A"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0.31</w:t>
            </w:r>
          </w:p>
        </w:tc>
      </w:tr>
      <w:tr w:rsidR="00034F47" w:rsidRPr="00034F47" w14:paraId="4DF50A15" w14:textId="77777777" w:rsidTr="00684782">
        <w:trPr>
          <w:trHeight w:val="6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D16A976"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modulation</w:t>
            </w:r>
          </w:p>
        </w:tc>
        <w:tc>
          <w:tcPr>
            <w:tcW w:w="1472" w:type="dxa"/>
            <w:tcBorders>
              <w:top w:val="nil"/>
              <w:left w:val="nil"/>
              <w:bottom w:val="single" w:sz="4" w:space="0" w:color="auto"/>
              <w:right w:val="single" w:sz="4" w:space="0" w:color="auto"/>
            </w:tcBorders>
            <w:shd w:val="clear" w:color="auto" w:fill="auto"/>
            <w:noWrap/>
            <w:vAlign w:val="bottom"/>
            <w:hideMark/>
          </w:tcPr>
          <w:p w14:paraId="596FD5A7" w14:textId="10CB4B15" w:rsidR="00034F47" w:rsidRPr="00034F47" w:rsidRDefault="00684782" w:rsidP="00034F47">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/2-</w:t>
            </w:r>
            <w:r w:rsidR="00034F47" w:rsidRPr="00034F47">
              <w:rPr>
                <w:rFonts w:ascii="Calibri" w:hAnsi="Calibri"/>
                <w:color w:val="000000"/>
                <w:sz w:val="22"/>
                <w:szCs w:val="22"/>
                <w:lang w:val="en-US" w:eastAsia="zh-TW"/>
              </w:rPr>
              <w:t>BPSK</w:t>
            </w:r>
          </w:p>
        </w:tc>
        <w:tc>
          <w:tcPr>
            <w:tcW w:w="1473" w:type="dxa"/>
            <w:tcBorders>
              <w:top w:val="nil"/>
              <w:left w:val="nil"/>
              <w:bottom w:val="single" w:sz="4" w:space="0" w:color="auto"/>
              <w:right w:val="single" w:sz="4" w:space="0" w:color="auto"/>
            </w:tcBorders>
            <w:shd w:val="clear" w:color="auto" w:fill="auto"/>
            <w:noWrap/>
            <w:vAlign w:val="bottom"/>
            <w:hideMark/>
          </w:tcPr>
          <w:p w14:paraId="326453F1" w14:textId="620C128F" w:rsidR="00034F47" w:rsidRPr="00034F47" w:rsidRDefault="00684782" w:rsidP="00034F47">
            <w:pPr>
              <w:overflowPunct/>
              <w:autoSpaceDE/>
              <w:autoSpaceDN/>
              <w:adjustRightInd/>
              <w:spacing w:after="0"/>
              <w:jc w:val="right"/>
              <w:textAlignment w:val="auto"/>
              <w:rPr>
                <w:rFonts w:ascii="Calibri" w:hAnsi="Calibri"/>
                <w:color w:val="000000"/>
                <w:sz w:val="22"/>
                <w:szCs w:val="22"/>
                <w:lang w:val="en-US" w:eastAsia="zh-TW"/>
              </w:rPr>
            </w:pPr>
            <w:r w:rsidRPr="009C4746">
              <w:rPr>
                <w:rFonts w:ascii="Symbol" w:hAnsi="Symbol"/>
                <w:color w:val="000000"/>
                <w:sz w:val="22"/>
                <w:szCs w:val="22"/>
                <w:lang w:val="en-US" w:eastAsia="zh-TW"/>
              </w:rPr>
              <w:t></w:t>
            </w:r>
            <w:r>
              <w:rPr>
                <w:rFonts w:ascii="Calibri" w:hAnsi="Calibri"/>
                <w:color w:val="000000"/>
                <w:sz w:val="22"/>
                <w:szCs w:val="22"/>
                <w:lang w:val="en-US" w:eastAsia="zh-TW"/>
              </w:rPr>
              <w:t>/2-</w:t>
            </w:r>
            <w:r w:rsidR="00034F47" w:rsidRPr="00034F47">
              <w:rPr>
                <w:rFonts w:ascii="Calibri" w:hAnsi="Calibri"/>
                <w:color w:val="000000"/>
                <w:sz w:val="22"/>
                <w:szCs w:val="22"/>
                <w:lang w:val="en-US" w:eastAsia="zh-TW"/>
              </w:rPr>
              <w:t>BPSK</w:t>
            </w:r>
          </w:p>
        </w:tc>
      </w:tr>
      <w:tr w:rsidR="00034F47" w:rsidRPr="00034F47" w14:paraId="3EE85D57"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C90B70C"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number of subcarriers</w:t>
            </w:r>
          </w:p>
        </w:tc>
        <w:tc>
          <w:tcPr>
            <w:tcW w:w="1472" w:type="dxa"/>
            <w:tcBorders>
              <w:top w:val="nil"/>
              <w:left w:val="nil"/>
              <w:bottom w:val="single" w:sz="4" w:space="0" w:color="auto"/>
              <w:right w:val="single" w:sz="4" w:space="0" w:color="auto"/>
            </w:tcBorders>
            <w:shd w:val="clear" w:color="auto" w:fill="auto"/>
            <w:noWrap/>
            <w:vAlign w:val="bottom"/>
            <w:hideMark/>
          </w:tcPr>
          <w:p w14:paraId="66CB2505"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w:t>
            </w:r>
          </w:p>
        </w:tc>
        <w:tc>
          <w:tcPr>
            <w:tcW w:w="1473" w:type="dxa"/>
            <w:tcBorders>
              <w:top w:val="nil"/>
              <w:left w:val="nil"/>
              <w:bottom w:val="single" w:sz="4" w:space="0" w:color="auto"/>
              <w:right w:val="single" w:sz="4" w:space="0" w:color="auto"/>
            </w:tcBorders>
            <w:shd w:val="clear" w:color="auto" w:fill="auto"/>
            <w:noWrap/>
            <w:vAlign w:val="bottom"/>
            <w:hideMark/>
          </w:tcPr>
          <w:p w14:paraId="1A580C9B"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w:t>
            </w:r>
          </w:p>
        </w:tc>
      </w:tr>
      <w:tr w:rsidR="00034F47" w:rsidRPr="00034F47" w14:paraId="2943FE1B"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7351B3EF"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subcarrier spacing (kHz)</w:t>
            </w:r>
          </w:p>
        </w:tc>
        <w:tc>
          <w:tcPr>
            <w:tcW w:w="1472" w:type="dxa"/>
            <w:tcBorders>
              <w:top w:val="nil"/>
              <w:left w:val="nil"/>
              <w:bottom w:val="single" w:sz="4" w:space="0" w:color="auto"/>
              <w:right w:val="single" w:sz="4" w:space="0" w:color="auto"/>
            </w:tcBorders>
            <w:shd w:val="clear" w:color="auto" w:fill="auto"/>
            <w:noWrap/>
            <w:vAlign w:val="bottom"/>
            <w:hideMark/>
          </w:tcPr>
          <w:p w14:paraId="2070D628"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15</w:t>
            </w:r>
          </w:p>
        </w:tc>
        <w:tc>
          <w:tcPr>
            <w:tcW w:w="1473" w:type="dxa"/>
            <w:tcBorders>
              <w:top w:val="nil"/>
              <w:left w:val="nil"/>
              <w:bottom w:val="single" w:sz="4" w:space="0" w:color="auto"/>
              <w:right w:val="single" w:sz="4" w:space="0" w:color="auto"/>
            </w:tcBorders>
            <w:shd w:val="clear" w:color="auto" w:fill="auto"/>
            <w:noWrap/>
            <w:vAlign w:val="bottom"/>
            <w:hideMark/>
          </w:tcPr>
          <w:p w14:paraId="23D47973"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3.75</w:t>
            </w:r>
          </w:p>
        </w:tc>
      </w:tr>
      <w:tr w:rsidR="00034F47" w:rsidRPr="00034F47" w14:paraId="50FA0D11"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307816AB"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number of resource units per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0A0A7531"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3</w:t>
            </w:r>
          </w:p>
        </w:tc>
        <w:tc>
          <w:tcPr>
            <w:tcW w:w="1473" w:type="dxa"/>
            <w:tcBorders>
              <w:top w:val="nil"/>
              <w:left w:val="nil"/>
              <w:bottom w:val="single" w:sz="4" w:space="0" w:color="auto"/>
              <w:right w:val="single" w:sz="4" w:space="0" w:color="auto"/>
            </w:tcBorders>
            <w:shd w:val="clear" w:color="auto" w:fill="auto"/>
            <w:noWrap/>
            <w:vAlign w:val="bottom"/>
            <w:hideMark/>
          </w:tcPr>
          <w:p w14:paraId="4E3E8ED3"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3</w:t>
            </w:r>
          </w:p>
        </w:tc>
      </w:tr>
      <w:tr w:rsidR="00034F47" w:rsidRPr="00034F47" w14:paraId="391ED98E"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23D42BE8"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number of repetition</w:t>
            </w:r>
          </w:p>
        </w:tc>
        <w:tc>
          <w:tcPr>
            <w:tcW w:w="1472" w:type="dxa"/>
            <w:tcBorders>
              <w:top w:val="nil"/>
              <w:left w:val="nil"/>
              <w:bottom w:val="single" w:sz="4" w:space="0" w:color="auto"/>
              <w:right w:val="single" w:sz="4" w:space="0" w:color="auto"/>
            </w:tcBorders>
            <w:shd w:val="clear" w:color="auto" w:fill="auto"/>
            <w:noWrap/>
            <w:vAlign w:val="bottom"/>
            <w:hideMark/>
          </w:tcPr>
          <w:p w14:paraId="1DA517E2"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12</w:t>
            </w:r>
          </w:p>
        </w:tc>
        <w:tc>
          <w:tcPr>
            <w:tcW w:w="1473" w:type="dxa"/>
            <w:tcBorders>
              <w:top w:val="nil"/>
              <w:left w:val="nil"/>
              <w:bottom w:val="single" w:sz="4" w:space="0" w:color="auto"/>
              <w:right w:val="single" w:sz="4" w:space="0" w:color="auto"/>
            </w:tcBorders>
            <w:shd w:val="clear" w:color="auto" w:fill="auto"/>
            <w:noWrap/>
            <w:vAlign w:val="bottom"/>
            <w:hideMark/>
          </w:tcPr>
          <w:p w14:paraId="61920035"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3</w:t>
            </w:r>
          </w:p>
        </w:tc>
      </w:tr>
      <w:tr w:rsidR="00034F47" w:rsidRPr="00034F47" w14:paraId="54712382"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6F8CF06E"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number of resource units total</w:t>
            </w:r>
          </w:p>
        </w:tc>
        <w:tc>
          <w:tcPr>
            <w:tcW w:w="1472" w:type="dxa"/>
            <w:tcBorders>
              <w:top w:val="nil"/>
              <w:left w:val="nil"/>
              <w:bottom w:val="single" w:sz="4" w:space="0" w:color="auto"/>
              <w:right w:val="single" w:sz="4" w:space="0" w:color="auto"/>
            </w:tcBorders>
            <w:shd w:val="clear" w:color="auto" w:fill="auto"/>
            <w:noWrap/>
            <w:vAlign w:val="bottom"/>
            <w:hideMark/>
          </w:tcPr>
          <w:p w14:paraId="0CF08F9E"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36</w:t>
            </w:r>
          </w:p>
        </w:tc>
        <w:tc>
          <w:tcPr>
            <w:tcW w:w="1473" w:type="dxa"/>
            <w:tcBorders>
              <w:top w:val="nil"/>
              <w:left w:val="nil"/>
              <w:bottom w:val="single" w:sz="4" w:space="0" w:color="auto"/>
              <w:right w:val="single" w:sz="4" w:space="0" w:color="auto"/>
            </w:tcBorders>
            <w:shd w:val="clear" w:color="auto" w:fill="auto"/>
            <w:noWrap/>
            <w:vAlign w:val="bottom"/>
            <w:hideMark/>
          </w:tcPr>
          <w:p w14:paraId="03C26A35"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9</w:t>
            </w:r>
          </w:p>
        </w:tc>
      </w:tr>
      <w:tr w:rsidR="00034F47" w:rsidRPr="00034F47" w14:paraId="3725FD80"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136C0B2B"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total transmission time interval</w:t>
            </w:r>
          </w:p>
        </w:tc>
        <w:tc>
          <w:tcPr>
            <w:tcW w:w="1472" w:type="dxa"/>
            <w:tcBorders>
              <w:top w:val="nil"/>
              <w:left w:val="nil"/>
              <w:bottom w:val="single" w:sz="4" w:space="0" w:color="auto"/>
              <w:right w:val="single" w:sz="4" w:space="0" w:color="auto"/>
            </w:tcBorders>
            <w:shd w:val="clear" w:color="auto" w:fill="auto"/>
            <w:noWrap/>
            <w:vAlign w:val="bottom"/>
            <w:hideMark/>
          </w:tcPr>
          <w:p w14:paraId="32F53B67"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288</w:t>
            </w:r>
          </w:p>
        </w:tc>
        <w:tc>
          <w:tcPr>
            <w:tcW w:w="1473" w:type="dxa"/>
            <w:tcBorders>
              <w:top w:val="nil"/>
              <w:left w:val="nil"/>
              <w:bottom w:val="single" w:sz="4" w:space="0" w:color="auto"/>
              <w:right w:val="single" w:sz="4" w:space="0" w:color="auto"/>
            </w:tcBorders>
            <w:shd w:val="clear" w:color="auto" w:fill="auto"/>
            <w:noWrap/>
            <w:vAlign w:val="bottom"/>
            <w:hideMark/>
          </w:tcPr>
          <w:p w14:paraId="04F49C8A"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288</w:t>
            </w:r>
          </w:p>
        </w:tc>
      </w:tr>
      <w:tr w:rsidR="00034F47" w:rsidRPr="00034F47" w14:paraId="064A4EBA" w14:textId="77777777" w:rsidTr="00684782">
        <w:trPr>
          <w:trHeight w:val="300"/>
          <w:jc w:val="center"/>
        </w:trPr>
        <w:tc>
          <w:tcPr>
            <w:tcW w:w="3860" w:type="dxa"/>
            <w:tcBorders>
              <w:top w:val="nil"/>
              <w:left w:val="single" w:sz="4" w:space="0" w:color="auto"/>
              <w:bottom w:val="single" w:sz="4" w:space="0" w:color="auto"/>
              <w:right w:val="single" w:sz="4" w:space="0" w:color="auto"/>
            </w:tcBorders>
            <w:shd w:val="clear" w:color="auto" w:fill="auto"/>
            <w:noWrap/>
            <w:vAlign w:val="bottom"/>
            <w:hideMark/>
          </w:tcPr>
          <w:p w14:paraId="477AE726" w14:textId="77777777" w:rsidR="00034F47" w:rsidRPr="00034F47" w:rsidRDefault="00034F47" w:rsidP="00034F47">
            <w:pPr>
              <w:overflowPunct/>
              <w:autoSpaceDE/>
              <w:autoSpaceDN/>
              <w:adjustRightInd/>
              <w:spacing w:after="0"/>
              <w:jc w:val="lef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maximum coupling loss</w:t>
            </w:r>
          </w:p>
        </w:tc>
        <w:tc>
          <w:tcPr>
            <w:tcW w:w="1472" w:type="dxa"/>
            <w:tcBorders>
              <w:top w:val="nil"/>
              <w:left w:val="nil"/>
              <w:bottom w:val="single" w:sz="4" w:space="0" w:color="auto"/>
              <w:right w:val="single" w:sz="4" w:space="0" w:color="auto"/>
            </w:tcBorders>
            <w:shd w:val="clear" w:color="auto" w:fill="auto"/>
            <w:noWrap/>
            <w:vAlign w:val="bottom"/>
            <w:hideMark/>
          </w:tcPr>
          <w:p w14:paraId="510279DD"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164.9</w:t>
            </w:r>
          </w:p>
        </w:tc>
        <w:tc>
          <w:tcPr>
            <w:tcW w:w="1473" w:type="dxa"/>
            <w:tcBorders>
              <w:top w:val="nil"/>
              <w:left w:val="nil"/>
              <w:bottom w:val="single" w:sz="4" w:space="0" w:color="auto"/>
              <w:right w:val="single" w:sz="4" w:space="0" w:color="auto"/>
            </w:tcBorders>
            <w:shd w:val="clear" w:color="auto" w:fill="auto"/>
            <w:noWrap/>
            <w:vAlign w:val="bottom"/>
            <w:hideMark/>
          </w:tcPr>
          <w:p w14:paraId="670A040D" w14:textId="77777777" w:rsidR="00034F47" w:rsidRPr="00034F47" w:rsidRDefault="00034F47" w:rsidP="00034F47">
            <w:pPr>
              <w:overflowPunct/>
              <w:autoSpaceDE/>
              <w:autoSpaceDN/>
              <w:adjustRightInd/>
              <w:spacing w:after="0"/>
              <w:jc w:val="right"/>
              <w:textAlignment w:val="auto"/>
              <w:rPr>
                <w:rFonts w:ascii="Calibri" w:hAnsi="Calibri"/>
                <w:color w:val="000000"/>
                <w:sz w:val="22"/>
                <w:szCs w:val="22"/>
                <w:lang w:val="en-US" w:eastAsia="zh-TW"/>
              </w:rPr>
            </w:pPr>
            <w:r w:rsidRPr="00034F47">
              <w:rPr>
                <w:rFonts w:ascii="Calibri" w:hAnsi="Calibri"/>
                <w:color w:val="000000"/>
                <w:sz w:val="22"/>
                <w:szCs w:val="22"/>
                <w:lang w:val="en-US" w:eastAsia="zh-TW"/>
              </w:rPr>
              <w:t>164.9</w:t>
            </w:r>
          </w:p>
        </w:tc>
      </w:tr>
    </w:tbl>
    <w:p w14:paraId="4F99A63B" w14:textId="77777777" w:rsidR="003B7B6A" w:rsidRDefault="003B7B6A" w:rsidP="003B7B6A">
      <w:pPr>
        <w:rPr>
          <w:lang w:val="en-US"/>
        </w:rPr>
      </w:pPr>
    </w:p>
    <w:p w14:paraId="29600DE8" w14:textId="4408E960" w:rsidR="007F616A" w:rsidRDefault="00C5795A" w:rsidP="00C5795A">
      <w:pPr>
        <w:pStyle w:val="Heading1"/>
        <w:rPr>
          <w:lang w:val="en-US"/>
        </w:rPr>
      </w:pPr>
      <w:r>
        <w:rPr>
          <w:lang w:val="en-US"/>
        </w:rPr>
        <w:t>Co-existence performance with LTE</w:t>
      </w:r>
    </w:p>
    <w:p w14:paraId="0D7AFFDA" w14:textId="5AEEF57D" w:rsidR="00B30990" w:rsidRDefault="000E1D1E" w:rsidP="00B30990">
      <w:pPr>
        <w:rPr>
          <w:lang w:val="en-US"/>
        </w:rPr>
      </w:pPr>
      <w:r>
        <w:t>One main advantage of using 15 kHz subcarrier spacing is to preserve the orthogonality with LTE UEs scheduled in the neighbouring PRBs.</w:t>
      </w:r>
      <w:r w:rsidR="00B30990">
        <w:t xml:space="preserve"> </w:t>
      </w:r>
      <w:r w:rsidR="00662E16">
        <w:t xml:space="preserve">Link simulations are used to evaluate such benefits. In our simulations, </w:t>
      </w:r>
      <w:r w:rsidR="00662E16">
        <w:rPr>
          <w:lang w:val="en-US"/>
        </w:rPr>
        <w:t>t</w:t>
      </w:r>
      <w:r w:rsidR="00B30990">
        <w:rPr>
          <w:lang w:val="en-US"/>
        </w:rPr>
        <w:t>he frequency error modeling is the same for both LTE and NB-</w:t>
      </w:r>
      <w:proofErr w:type="spellStart"/>
      <w:r w:rsidR="00B30990">
        <w:rPr>
          <w:lang w:val="en-US"/>
        </w:rPr>
        <w:t>IoT</w:t>
      </w:r>
      <w:proofErr w:type="spellEnd"/>
      <w:r w:rsidR="00B30990">
        <w:rPr>
          <w:lang w:val="en-US"/>
        </w:rPr>
        <w:t xml:space="preserve"> users. For the NB-</w:t>
      </w:r>
      <w:proofErr w:type="spellStart"/>
      <w:r w:rsidR="00B30990">
        <w:rPr>
          <w:lang w:val="en-US"/>
        </w:rPr>
        <w:t>IoT</w:t>
      </w:r>
      <w:proofErr w:type="spellEnd"/>
      <w:r w:rsidR="00B30990">
        <w:rPr>
          <w:lang w:val="en-US"/>
        </w:rPr>
        <w:t xml:space="preserve"> user using </w:t>
      </w:r>
      <w:r w:rsidR="00A7707E">
        <w:rPr>
          <w:lang w:val="en-US"/>
        </w:rPr>
        <w:t>144 dB configuration (see</w:t>
      </w:r>
      <w:r w:rsidR="00036DA2">
        <w:rPr>
          <w:lang w:val="en-US"/>
        </w:rPr>
        <w:t xml:space="preserve"> </w:t>
      </w:r>
      <w:r w:rsidR="00036DA2">
        <w:rPr>
          <w:lang w:val="en-US"/>
        </w:rPr>
        <w:fldChar w:fldCharType="begin"/>
      </w:r>
      <w:r w:rsidR="00036DA2">
        <w:rPr>
          <w:lang w:val="en-US"/>
        </w:rPr>
        <w:instrText xml:space="preserve"> REF _Ref441744584 \h </w:instrText>
      </w:r>
      <w:r w:rsidR="00036DA2">
        <w:rPr>
          <w:lang w:val="en-US"/>
        </w:rPr>
      </w:r>
      <w:r w:rsidR="00036DA2">
        <w:rPr>
          <w:lang w:val="en-US"/>
        </w:rPr>
        <w:fldChar w:fldCharType="separate"/>
      </w:r>
      <w:r w:rsidR="00C36B41">
        <w:t xml:space="preserve">Figure </w:t>
      </w:r>
      <w:r w:rsidR="00C36B41">
        <w:rPr>
          <w:noProof/>
        </w:rPr>
        <w:t>2</w:t>
      </w:r>
      <w:r w:rsidR="00036DA2">
        <w:rPr>
          <w:lang w:val="en-US"/>
        </w:rPr>
        <w:fldChar w:fldCharType="end"/>
      </w:r>
      <w:r w:rsidR="00036DA2">
        <w:rPr>
          <w:lang w:val="en-US"/>
        </w:rPr>
        <w:t xml:space="preserve"> and </w:t>
      </w:r>
      <w:r w:rsidR="00036DA2">
        <w:rPr>
          <w:lang w:val="en-US"/>
        </w:rPr>
        <w:fldChar w:fldCharType="begin"/>
      </w:r>
      <w:r w:rsidR="00036DA2">
        <w:rPr>
          <w:lang w:val="en-US"/>
        </w:rPr>
        <w:instrText xml:space="preserve"> REF _Ref441744586 \h </w:instrText>
      </w:r>
      <w:r w:rsidR="00036DA2">
        <w:rPr>
          <w:lang w:val="en-US"/>
        </w:rPr>
      </w:r>
      <w:r w:rsidR="00036DA2">
        <w:rPr>
          <w:lang w:val="en-US"/>
        </w:rPr>
        <w:fldChar w:fldCharType="separate"/>
      </w:r>
      <w:r w:rsidR="00C36B41">
        <w:t xml:space="preserve">Figure </w:t>
      </w:r>
      <w:r w:rsidR="00C36B41">
        <w:rPr>
          <w:noProof/>
        </w:rPr>
        <w:t>3</w:t>
      </w:r>
      <w:r w:rsidR="00036DA2">
        <w:rPr>
          <w:lang w:val="en-US"/>
        </w:rPr>
        <w:fldChar w:fldCharType="end"/>
      </w:r>
      <w:r w:rsidR="00A7707E">
        <w:rPr>
          <w:lang w:val="en-US"/>
        </w:rPr>
        <w:t>)</w:t>
      </w:r>
      <w:r w:rsidR="00B30990">
        <w:rPr>
          <w:lang w:val="en-US"/>
        </w:rPr>
        <w:t>, the e</w:t>
      </w:r>
      <w:r w:rsidR="00036DA2">
        <w:rPr>
          <w:lang w:val="en-US"/>
        </w:rPr>
        <w:t>dge subcarriers may be</w:t>
      </w:r>
      <w:r w:rsidR="00A7707E">
        <w:rPr>
          <w:lang w:val="en-US"/>
        </w:rPr>
        <w:t xml:space="preserve"> used. For UEs who need coverage extension using the 154 dB and 164 dB configurations</w:t>
      </w:r>
      <w:r w:rsidR="00B30990">
        <w:rPr>
          <w:lang w:val="en-US"/>
        </w:rPr>
        <w:t xml:space="preserve">, the subcarriers used are located at the center in order to provide robustness to the LTE interferer. Thus, it is expected that </w:t>
      </w:r>
      <w:r w:rsidR="00A7707E">
        <w:rPr>
          <w:lang w:val="en-US"/>
        </w:rPr>
        <w:t xml:space="preserve">subcarrier spacing impacts the 144 dB </w:t>
      </w:r>
      <w:r w:rsidR="00B30990">
        <w:rPr>
          <w:lang w:val="en-US"/>
        </w:rPr>
        <w:t>coverage class the most</w:t>
      </w:r>
      <w:r w:rsidR="00504796">
        <w:rPr>
          <w:lang w:val="en-US"/>
        </w:rPr>
        <w:t>, due to its location in the frequency domain</w:t>
      </w:r>
      <w:r w:rsidR="00B30990">
        <w:rPr>
          <w:lang w:val="en-US"/>
        </w:rPr>
        <w:t>.</w:t>
      </w:r>
    </w:p>
    <w:p w14:paraId="42B5FA07" w14:textId="59DB5FF8" w:rsidR="00B30990" w:rsidRDefault="00B30990" w:rsidP="00B30990">
      <w:pPr>
        <w:rPr>
          <w:lang w:val="en-US"/>
        </w:rPr>
      </w:pPr>
      <w:r>
        <w:rPr>
          <w:lang w:val="en-US"/>
        </w:rPr>
        <w:t>The NB-</w:t>
      </w:r>
      <w:proofErr w:type="spellStart"/>
      <w:r>
        <w:rPr>
          <w:lang w:val="en-US"/>
        </w:rPr>
        <w:t>IoT</w:t>
      </w:r>
      <w:proofErr w:type="spellEnd"/>
      <w:r>
        <w:rPr>
          <w:lang w:val="en-US"/>
        </w:rPr>
        <w:t xml:space="preserve"> users</w:t>
      </w:r>
      <w:r w:rsidR="00D17709">
        <w:rPr>
          <w:lang w:val="en-US"/>
        </w:rPr>
        <w:t xml:space="preserve"> using 15 kHz subcarrier spacing</w:t>
      </w:r>
      <w:r>
        <w:rPr>
          <w:lang w:val="en-US"/>
        </w:rPr>
        <w:t xml:space="preserve"> </w:t>
      </w:r>
      <w:r w:rsidR="00A7707E">
        <w:rPr>
          <w:lang w:val="en-US"/>
        </w:rPr>
        <w:t>of the 144 dB coverage class</w:t>
      </w:r>
      <w:r>
        <w:rPr>
          <w:lang w:val="en-US"/>
        </w:rPr>
        <w:t xml:space="preserve"> use a root-raised cosine transmit filter with </w:t>
      </w:r>
      <w:proofErr w:type="spellStart"/>
      <w:r>
        <w:rPr>
          <w:lang w:val="en-US"/>
        </w:rPr>
        <w:t>rolloff</w:t>
      </w:r>
      <w:proofErr w:type="spellEnd"/>
      <w:r>
        <w:rPr>
          <w:lang w:val="en-US"/>
        </w:rPr>
        <w:t xml:space="preserve"> 0.1 and bandwidth 240 kHz. </w:t>
      </w:r>
      <w:r w:rsidR="00D17709">
        <w:rPr>
          <w:lang w:val="en-US"/>
        </w:rPr>
        <w:t xml:space="preserve">For the users using 3.75 kHz subcarrier spacing, a Gaussian filter is assumed to reduce the PAPR. </w:t>
      </w:r>
      <w:r>
        <w:rPr>
          <w:lang w:val="en-US"/>
        </w:rPr>
        <w:t xml:space="preserve">The LTE users typically use a wideband filter in practice. </w:t>
      </w:r>
    </w:p>
    <w:p w14:paraId="52DC9377" w14:textId="580DB9B0" w:rsidR="00C5795A" w:rsidRDefault="001C4016" w:rsidP="00B30990">
      <w:pPr>
        <w:rPr>
          <w:lang w:val="en-US"/>
        </w:rPr>
      </w:pPr>
      <w:r w:rsidRPr="001C4016">
        <w:rPr>
          <w:lang w:val="en-US"/>
        </w:rPr>
        <w:t xml:space="preserve">Degradation due to LTE interference on </w:t>
      </w:r>
      <w:r w:rsidR="00A7707E">
        <w:rPr>
          <w:lang w:val="en-US"/>
        </w:rPr>
        <w:t>NB-</w:t>
      </w:r>
      <w:proofErr w:type="spellStart"/>
      <w:r w:rsidR="00A7707E">
        <w:rPr>
          <w:lang w:val="en-US"/>
        </w:rPr>
        <w:t>IoT</w:t>
      </w:r>
      <w:proofErr w:type="spellEnd"/>
      <w:r w:rsidR="00A7707E">
        <w:rPr>
          <w:lang w:val="en-US"/>
        </w:rPr>
        <w:t xml:space="preserve"> UEs of 144 dB coverage class</w:t>
      </w:r>
      <w:r w:rsidR="00D17709">
        <w:rPr>
          <w:lang w:val="en-US"/>
        </w:rPr>
        <w:t xml:space="preserve"> for the different subcarrier </w:t>
      </w:r>
      <w:proofErr w:type="spellStart"/>
      <w:r w:rsidR="00D17709">
        <w:rPr>
          <w:lang w:val="en-US"/>
        </w:rPr>
        <w:t>spacings</w:t>
      </w:r>
      <w:proofErr w:type="spellEnd"/>
      <w:r w:rsidRPr="001C4016">
        <w:rPr>
          <w:lang w:val="en-US"/>
        </w:rPr>
        <w:t xml:space="preserve"> </w:t>
      </w:r>
      <w:r>
        <w:rPr>
          <w:lang w:val="en-US"/>
        </w:rPr>
        <w:t xml:space="preserve">is summarized in </w:t>
      </w:r>
      <w:r w:rsidR="005F2D1B">
        <w:rPr>
          <w:lang w:val="en-US"/>
        </w:rPr>
        <w:fldChar w:fldCharType="begin"/>
      </w:r>
      <w:r w:rsidR="005F2D1B">
        <w:rPr>
          <w:lang w:val="en-US"/>
        </w:rPr>
        <w:instrText xml:space="preserve"> REF _Ref434574245 \h </w:instrText>
      </w:r>
      <w:r w:rsidR="005F2D1B">
        <w:rPr>
          <w:lang w:val="en-US"/>
        </w:rPr>
      </w:r>
      <w:r w:rsidR="005F2D1B">
        <w:rPr>
          <w:lang w:val="en-US"/>
        </w:rPr>
        <w:fldChar w:fldCharType="separate"/>
      </w:r>
      <w:r w:rsidR="00C36B41">
        <w:t xml:space="preserve">Table </w:t>
      </w:r>
      <w:r w:rsidR="00C36B41">
        <w:rPr>
          <w:noProof/>
        </w:rPr>
        <w:t>8</w:t>
      </w:r>
      <w:r w:rsidR="005F2D1B">
        <w:rPr>
          <w:lang w:val="en-US"/>
        </w:rPr>
        <w:fldChar w:fldCharType="end"/>
      </w:r>
      <w:r w:rsidR="005F2D1B">
        <w:rPr>
          <w:lang w:val="en-US"/>
        </w:rPr>
        <w:t xml:space="preserve"> </w:t>
      </w:r>
      <w:r>
        <w:rPr>
          <w:lang w:val="en-US"/>
        </w:rPr>
        <w:t>for in</w:t>
      </w:r>
      <w:r w:rsidR="00D17709">
        <w:rPr>
          <w:lang w:val="en-US"/>
        </w:rPr>
        <w:t>-</w:t>
      </w:r>
      <w:r>
        <w:rPr>
          <w:lang w:val="en-US"/>
        </w:rPr>
        <w:t xml:space="preserve">band operation. It can be seen </w:t>
      </w:r>
      <w:r w:rsidR="00A7707E">
        <w:rPr>
          <w:lang w:val="en-US"/>
        </w:rPr>
        <w:t>that</w:t>
      </w:r>
      <w:r>
        <w:rPr>
          <w:lang w:val="en-US"/>
        </w:rPr>
        <w:t xml:space="preserve"> the degradation</w:t>
      </w:r>
      <w:r w:rsidR="0059185E">
        <w:rPr>
          <w:lang w:val="en-US"/>
        </w:rPr>
        <w:t xml:space="preserve"> due to adjacent LTE interference</w:t>
      </w:r>
      <w:r w:rsidR="00A7707E">
        <w:rPr>
          <w:lang w:val="en-US"/>
        </w:rPr>
        <w:t xml:space="preserve"> is </w:t>
      </w:r>
      <w:r w:rsidR="00662E16">
        <w:rPr>
          <w:lang w:val="en-US"/>
        </w:rPr>
        <w:t xml:space="preserve">much </w:t>
      </w:r>
      <w:r w:rsidR="00A7707E">
        <w:rPr>
          <w:lang w:val="en-US"/>
        </w:rPr>
        <w:t>small</w:t>
      </w:r>
      <w:r w:rsidR="00662E16">
        <w:rPr>
          <w:lang w:val="en-US"/>
        </w:rPr>
        <w:t>er</w:t>
      </w:r>
      <w:r w:rsidR="00D17709">
        <w:rPr>
          <w:lang w:val="en-US"/>
        </w:rPr>
        <w:t xml:space="preserve"> for 15 kHz subcarrier spacing compared to 3.75 kHz subcarrier spacing</w:t>
      </w:r>
      <w:r w:rsidR="009011E2">
        <w:rPr>
          <w:lang w:val="en-US"/>
        </w:rPr>
        <w:t>. For 3.75 kHz subcarrier spacing, a subcarrier scheduled at the edge suffers severe degradation due to interference from LTE users compared to a subcarrier scheduled in the middle. E</w:t>
      </w:r>
      <w:r w:rsidR="00D17709">
        <w:rPr>
          <w:lang w:val="en-US"/>
        </w:rPr>
        <w:t>ven for LTE users operating at moderate SNR values</w:t>
      </w:r>
      <w:r w:rsidR="009011E2">
        <w:rPr>
          <w:lang w:val="en-US"/>
        </w:rPr>
        <w:t>, the degradation to the NB-</w:t>
      </w:r>
      <w:proofErr w:type="spellStart"/>
      <w:r w:rsidR="009011E2">
        <w:rPr>
          <w:lang w:val="en-US"/>
        </w:rPr>
        <w:t>IoT</w:t>
      </w:r>
      <w:proofErr w:type="spellEnd"/>
      <w:r w:rsidR="009011E2">
        <w:rPr>
          <w:lang w:val="en-US"/>
        </w:rPr>
        <w:t xml:space="preserve"> user </w:t>
      </w:r>
      <w:r w:rsidR="00504796">
        <w:rPr>
          <w:lang w:val="en-US"/>
        </w:rPr>
        <w:t>may be</w:t>
      </w:r>
      <w:r w:rsidR="009011E2">
        <w:rPr>
          <w:lang w:val="en-US"/>
        </w:rPr>
        <w:t xml:space="preserve"> more than </w:t>
      </w:r>
      <w:r w:rsidR="00504796">
        <w:rPr>
          <w:lang w:val="en-US"/>
        </w:rPr>
        <w:t xml:space="preserve">4 </w:t>
      </w:r>
      <w:proofErr w:type="spellStart"/>
      <w:r w:rsidR="009011E2">
        <w:rPr>
          <w:lang w:val="en-US"/>
        </w:rPr>
        <w:t>dB.</w:t>
      </w:r>
      <w:proofErr w:type="spellEnd"/>
      <w:r w:rsidR="00662E16">
        <w:rPr>
          <w:lang w:val="en-US"/>
        </w:rPr>
        <w:t xml:space="preserve"> The performance of 3.75 kHz </w:t>
      </w:r>
      <w:r w:rsidR="007534E6">
        <w:rPr>
          <w:lang w:val="en-US"/>
        </w:rPr>
        <w:t xml:space="preserve">single-tone transmission </w:t>
      </w:r>
      <w:r w:rsidR="00662E16">
        <w:rPr>
          <w:lang w:val="en-US"/>
        </w:rPr>
        <w:t xml:space="preserve">when scheduled in the middle of </w:t>
      </w:r>
      <w:r w:rsidR="007534E6">
        <w:rPr>
          <w:lang w:val="en-US"/>
        </w:rPr>
        <w:t xml:space="preserve">the </w:t>
      </w:r>
      <w:r w:rsidR="00662E16">
        <w:rPr>
          <w:lang w:val="en-US"/>
        </w:rPr>
        <w:t xml:space="preserve">PRB is also shown in </w:t>
      </w:r>
      <w:r w:rsidR="00662E16">
        <w:rPr>
          <w:lang w:val="en-US"/>
        </w:rPr>
        <w:fldChar w:fldCharType="begin"/>
      </w:r>
      <w:r w:rsidR="00662E16">
        <w:rPr>
          <w:lang w:val="en-US"/>
        </w:rPr>
        <w:instrText xml:space="preserve"> REF _Ref434574245 \h </w:instrText>
      </w:r>
      <w:r w:rsidR="00662E16">
        <w:rPr>
          <w:lang w:val="en-US"/>
        </w:rPr>
      </w:r>
      <w:r w:rsidR="00662E16">
        <w:rPr>
          <w:lang w:val="en-US"/>
        </w:rPr>
        <w:fldChar w:fldCharType="separate"/>
      </w:r>
      <w:r w:rsidR="00C36B41">
        <w:t xml:space="preserve">Table </w:t>
      </w:r>
      <w:r w:rsidR="00C36B41">
        <w:rPr>
          <w:noProof/>
        </w:rPr>
        <w:t>8</w:t>
      </w:r>
      <w:r w:rsidR="00662E16">
        <w:rPr>
          <w:lang w:val="en-US"/>
        </w:rPr>
        <w:fldChar w:fldCharType="end"/>
      </w:r>
      <w:r w:rsidR="00662E16">
        <w:rPr>
          <w:lang w:val="en-US"/>
        </w:rPr>
        <w:t>.</w:t>
      </w:r>
      <w:r w:rsidR="007534E6">
        <w:rPr>
          <w:lang w:val="en-US"/>
        </w:rPr>
        <w:t xml:space="preserve"> As shown, when scheduled in the middle of the PRB, the impact from LTE is much smaller. However, the degradation due to LTE interference in this case is still larger compared to 15 kHz subcarrier spacing scheduled at the edge of the PRB.</w:t>
      </w:r>
    </w:p>
    <w:p w14:paraId="21997393" w14:textId="77777777" w:rsidR="00036DA2" w:rsidRDefault="00036DA2" w:rsidP="00B30990">
      <w:pPr>
        <w:rPr>
          <w:lang w:val="en-US"/>
        </w:rPr>
      </w:pPr>
    </w:p>
    <w:p w14:paraId="16F391B1" w14:textId="77777777" w:rsidR="00036DA2" w:rsidRDefault="00036DA2" w:rsidP="00B30990">
      <w:pPr>
        <w:rPr>
          <w:lang w:val="en-US"/>
        </w:rPr>
      </w:pPr>
    </w:p>
    <w:p w14:paraId="1928EB20" w14:textId="77777777" w:rsidR="00036DA2" w:rsidRDefault="00036DA2" w:rsidP="00B30990">
      <w:pPr>
        <w:rPr>
          <w:lang w:val="en-US"/>
        </w:rPr>
      </w:pPr>
    </w:p>
    <w:p w14:paraId="51D0EA77" w14:textId="77777777" w:rsidR="00036DA2" w:rsidRDefault="00036DA2" w:rsidP="00B30990">
      <w:pPr>
        <w:rPr>
          <w:lang w:val="en-US"/>
        </w:rPr>
      </w:pPr>
    </w:p>
    <w:p w14:paraId="56BFA7C7" w14:textId="77777777" w:rsidR="00036DA2" w:rsidRDefault="00036DA2" w:rsidP="00B30990">
      <w:pPr>
        <w:rPr>
          <w:lang w:val="en-US"/>
        </w:rPr>
      </w:pPr>
    </w:p>
    <w:p w14:paraId="11946140" w14:textId="77777777" w:rsidR="00036DA2" w:rsidRDefault="00036DA2" w:rsidP="00B30990">
      <w:pPr>
        <w:rPr>
          <w:lang w:val="en-US"/>
        </w:rPr>
      </w:pPr>
    </w:p>
    <w:p w14:paraId="04639392" w14:textId="77777777" w:rsidR="00036DA2" w:rsidRDefault="00036DA2" w:rsidP="00B30990">
      <w:pPr>
        <w:rPr>
          <w:lang w:val="en-US"/>
        </w:rPr>
      </w:pPr>
    </w:p>
    <w:p w14:paraId="7B20E7CE" w14:textId="77777777" w:rsidR="00036DA2" w:rsidRDefault="00036DA2" w:rsidP="00B30990">
      <w:pPr>
        <w:rPr>
          <w:lang w:val="en-US"/>
        </w:rPr>
      </w:pPr>
    </w:p>
    <w:p w14:paraId="4DE1D594" w14:textId="74BE2EBB" w:rsidR="00495728" w:rsidRPr="00B30990" w:rsidRDefault="00B30990" w:rsidP="00B30990">
      <w:pPr>
        <w:pStyle w:val="Caption"/>
        <w:rPr>
          <w:lang w:val="en-US"/>
        </w:rPr>
      </w:pPr>
      <w:bookmarkStart w:id="21" w:name="_Ref434574245"/>
      <w:proofErr w:type="gramStart"/>
      <w:r>
        <w:lastRenderedPageBreak/>
        <w:t xml:space="preserve">Table </w:t>
      </w:r>
      <w:r>
        <w:fldChar w:fldCharType="begin"/>
      </w:r>
      <w:r>
        <w:instrText xml:space="preserve"> SEQ Table \* ARABIC </w:instrText>
      </w:r>
      <w:r>
        <w:fldChar w:fldCharType="separate"/>
      </w:r>
      <w:r w:rsidR="00C36B41">
        <w:rPr>
          <w:noProof/>
        </w:rPr>
        <w:t>8</w:t>
      </w:r>
      <w:r>
        <w:fldChar w:fldCharType="end"/>
      </w:r>
      <w:bookmarkEnd w:id="21"/>
      <w:r>
        <w:t xml:space="preserve">: Degradation due to LTE interference on </w:t>
      </w:r>
      <w:r w:rsidR="00A7707E">
        <w:t>NB-</w:t>
      </w:r>
      <w:proofErr w:type="spellStart"/>
      <w:r w:rsidR="00A7707E">
        <w:t>IoT</w:t>
      </w:r>
      <w:proofErr w:type="spellEnd"/>
      <w:r w:rsidR="00A7707E">
        <w:t xml:space="preserve"> UE of 144 dB coverage class</w:t>
      </w:r>
      <w:r>
        <w:t>.</w:t>
      </w:r>
      <w:proofErr w:type="gramEnd"/>
      <w:r w:rsidR="001C4016">
        <w:t xml:space="preserve"> (</w:t>
      </w:r>
      <w:proofErr w:type="gramStart"/>
      <w:r w:rsidR="007534E6">
        <w:t>single-tone</w:t>
      </w:r>
      <w:proofErr w:type="gramEnd"/>
      <w:r w:rsidR="007534E6">
        <w:t xml:space="preserve"> transmission in </w:t>
      </w:r>
      <w:proofErr w:type="spellStart"/>
      <w:r w:rsidR="001C4016">
        <w:t>inband</w:t>
      </w:r>
      <w:proofErr w:type="spellEnd"/>
      <w:r w:rsidR="001C4016">
        <w:t xml:space="preserve"> operation</w:t>
      </w:r>
      <w:r w:rsidR="007534E6">
        <w:t>s</w:t>
      </w:r>
      <w:r w:rsidR="001C4016">
        <w:t>)</w:t>
      </w:r>
    </w:p>
    <w:tbl>
      <w:tblPr>
        <w:tblW w:w="0" w:type="auto"/>
        <w:jc w:val="center"/>
        <w:tblInd w:w="-448" w:type="dxa"/>
        <w:shd w:val="clear" w:color="auto" w:fill="FFFFFF"/>
        <w:tblCellMar>
          <w:left w:w="28" w:type="dxa"/>
          <w:right w:w="107" w:type="dxa"/>
        </w:tblCellMar>
        <w:tblLook w:val="04A0" w:firstRow="1" w:lastRow="0" w:firstColumn="1" w:lastColumn="0" w:noHBand="0" w:noVBand="1"/>
      </w:tblPr>
      <w:tblGrid>
        <w:gridCol w:w="3106"/>
        <w:gridCol w:w="1226"/>
        <w:gridCol w:w="1423"/>
        <w:gridCol w:w="1423"/>
        <w:gridCol w:w="1165"/>
      </w:tblGrid>
      <w:tr w:rsidR="009011E2" w:rsidRPr="0079202E" w14:paraId="3FC601A7" w14:textId="2820EBAC" w:rsidTr="007534E6">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5BCEFBA" w14:textId="55A0B4B6" w:rsidR="009011E2" w:rsidRPr="0079202E" w:rsidRDefault="009011E2" w:rsidP="00DA4725">
            <w:pPr>
              <w:pStyle w:val="TAL"/>
              <w:spacing w:before="40" w:after="40"/>
              <w:rPr>
                <w:lang w:eastAsia="en-GB"/>
              </w:rPr>
            </w:pPr>
            <w:r>
              <w:rPr>
                <w:lang w:eastAsia="en-GB"/>
              </w:rPr>
              <w:t># of PRBs used by LTE UEs</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14:paraId="5914CC90" w14:textId="11418622" w:rsidR="009011E2" w:rsidRDefault="009011E2" w:rsidP="00DA4725">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1B19210B" w14:textId="77258939" w:rsidR="009011E2" w:rsidRDefault="009011E2">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0545B00D" w14:textId="7FAFECB7" w:rsidR="009011E2" w:rsidRDefault="009011E2">
            <w:pPr>
              <w:pStyle w:val="TAL"/>
              <w:spacing w:before="40" w:after="40"/>
              <w:rPr>
                <w:lang w:eastAsia="en-GB"/>
              </w:rPr>
            </w:pPr>
            <w:r>
              <w:rPr>
                <w:lang w:eastAsia="zh-CN"/>
              </w:rPr>
              <w:t>10</w:t>
            </w:r>
          </w:p>
        </w:tc>
        <w:tc>
          <w:tcPr>
            <w:tcW w:w="1165" w:type="dxa"/>
          </w:tcPr>
          <w:p w14:paraId="11FDDCC9" w14:textId="171F5D00" w:rsidR="009011E2" w:rsidRPr="0079202E" w:rsidRDefault="009011E2">
            <w:pPr>
              <w:overflowPunct/>
              <w:autoSpaceDE/>
              <w:autoSpaceDN/>
              <w:adjustRightInd/>
              <w:spacing w:after="200" w:line="276" w:lineRule="auto"/>
              <w:jc w:val="left"/>
              <w:textAlignment w:val="auto"/>
              <w:rPr>
                <w:sz w:val="18"/>
                <w:lang w:eastAsia="en-US"/>
              </w:rPr>
            </w:pPr>
          </w:p>
        </w:tc>
      </w:tr>
      <w:tr w:rsidR="009011E2" w:rsidRPr="0079202E" w14:paraId="5C8A6130" w14:textId="77777777" w:rsidTr="007534E6">
        <w:trPr>
          <w:gridAfter w:val="1"/>
          <w:wAfter w:w="1165" w:type="dxa"/>
          <w:cantSplit/>
          <w:trHeight w:val="589"/>
          <w:jc w:val="center"/>
        </w:trPr>
        <w:tc>
          <w:tcPr>
            <w:tcW w:w="3106" w:type="dxa"/>
            <w:tcBorders>
              <w:top w:val="single" w:sz="6" w:space="0" w:color="auto"/>
              <w:left w:val="single" w:sz="6" w:space="0" w:color="auto"/>
              <w:bottom w:val="single" w:sz="6" w:space="0" w:color="auto"/>
              <w:right w:val="single" w:sz="6" w:space="0" w:color="auto"/>
              <w:tl2br w:val="single" w:sz="6" w:space="0" w:color="auto"/>
            </w:tcBorders>
            <w:shd w:val="clear" w:color="auto" w:fill="FFFFFF"/>
            <w:vAlign w:val="center"/>
          </w:tcPr>
          <w:p w14:paraId="2A3A2F6C" w14:textId="24B473C3" w:rsidR="009011E2" w:rsidRPr="00B30990" w:rsidRDefault="009011E2" w:rsidP="00DA4725">
            <w:pPr>
              <w:pStyle w:val="TAL"/>
              <w:spacing w:before="40" w:after="40"/>
              <w:rPr>
                <w:sz w:val="22"/>
                <w:lang w:eastAsia="en-GB"/>
              </w:rPr>
            </w:pPr>
            <w:r w:rsidRPr="00B30990">
              <w:rPr>
                <w:sz w:val="22"/>
                <w:lang w:eastAsia="en-GB"/>
              </w:rPr>
              <w:t xml:space="preserve">                   </w:t>
            </w:r>
            <w:r>
              <w:rPr>
                <w:sz w:val="22"/>
                <w:lang w:eastAsia="en-GB"/>
              </w:rPr>
              <w:t xml:space="preserve">   </w:t>
            </w:r>
            <w:r w:rsidRPr="00B30990">
              <w:rPr>
                <w:lang w:eastAsia="en-GB"/>
              </w:rPr>
              <w:t>Subcarrier spacing</w:t>
            </w:r>
            <w:r w:rsidRPr="00B30990">
              <w:rPr>
                <w:sz w:val="22"/>
                <w:lang w:eastAsia="en-GB"/>
              </w:rPr>
              <w:t xml:space="preserve">  </w:t>
            </w:r>
          </w:p>
          <w:p w14:paraId="153A0E37" w14:textId="56B6F4BB" w:rsidR="009011E2" w:rsidRPr="0079202E" w:rsidRDefault="009011E2" w:rsidP="00B30990">
            <w:pPr>
              <w:pStyle w:val="TAL"/>
              <w:spacing w:before="40" w:after="40"/>
              <w:rPr>
                <w:lang w:eastAsia="en-GB"/>
              </w:rPr>
            </w:pPr>
            <w:r w:rsidRPr="00B30990">
              <w:rPr>
                <w:sz w:val="20"/>
                <w:lang w:eastAsia="zh-CN"/>
              </w:rPr>
              <w:t>SNR of LTE UE</w:t>
            </w:r>
          </w:p>
        </w:tc>
        <w:tc>
          <w:tcPr>
            <w:tcW w:w="1226" w:type="dxa"/>
            <w:tcBorders>
              <w:top w:val="single" w:sz="6" w:space="0" w:color="auto"/>
              <w:left w:val="single" w:sz="6" w:space="0" w:color="auto"/>
              <w:right w:val="single" w:sz="6" w:space="0" w:color="auto"/>
            </w:tcBorders>
            <w:shd w:val="clear" w:color="auto" w:fill="FFFFFF"/>
            <w:vAlign w:val="center"/>
          </w:tcPr>
          <w:p w14:paraId="07791906" w14:textId="11E354C2" w:rsidR="009011E2" w:rsidRDefault="009011E2" w:rsidP="00DA4725">
            <w:pPr>
              <w:pStyle w:val="TAL"/>
              <w:spacing w:before="40" w:after="40"/>
              <w:jc w:val="center"/>
              <w:rPr>
                <w:lang w:eastAsia="zh-CN"/>
              </w:rPr>
            </w:pPr>
            <w:r>
              <w:rPr>
                <w:lang w:eastAsia="zh-CN"/>
              </w:rPr>
              <w:t>15 kHz</w:t>
            </w:r>
          </w:p>
        </w:tc>
        <w:tc>
          <w:tcPr>
            <w:tcW w:w="1423" w:type="dxa"/>
            <w:tcBorders>
              <w:top w:val="single" w:sz="6" w:space="0" w:color="auto"/>
              <w:left w:val="single" w:sz="6" w:space="0" w:color="auto"/>
              <w:right w:val="single" w:sz="6" w:space="0" w:color="auto"/>
            </w:tcBorders>
            <w:shd w:val="clear" w:color="auto" w:fill="FFFFFF"/>
            <w:vAlign w:val="center"/>
          </w:tcPr>
          <w:p w14:paraId="156A2DF4" w14:textId="77777777" w:rsidR="009011E2" w:rsidRDefault="009011E2" w:rsidP="00DA4725">
            <w:pPr>
              <w:pStyle w:val="TAL"/>
              <w:spacing w:before="40" w:after="40"/>
              <w:jc w:val="center"/>
              <w:rPr>
                <w:lang w:eastAsia="zh-CN"/>
              </w:rPr>
            </w:pPr>
            <w:r>
              <w:rPr>
                <w:lang w:eastAsia="zh-CN"/>
              </w:rPr>
              <w:t>3.75 kHz</w:t>
            </w:r>
          </w:p>
          <w:p w14:paraId="0524604E" w14:textId="2571B59F" w:rsidR="009011E2" w:rsidRDefault="009011E2" w:rsidP="00DA4725">
            <w:pPr>
              <w:pStyle w:val="TAL"/>
              <w:spacing w:before="40" w:after="40"/>
              <w:jc w:val="center"/>
              <w:rPr>
                <w:lang w:eastAsia="zh-CN"/>
              </w:rPr>
            </w:pPr>
            <w:r>
              <w:rPr>
                <w:lang w:eastAsia="zh-CN"/>
              </w:rPr>
              <w:t>(Edge)</w:t>
            </w:r>
          </w:p>
        </w:tc>
        <w:tc>
          <w:tcPr>
            <w:tcW w:w="1423" w:type="dxa"/>
            <w:tcBorders>
              <w:top w:val="single" w:sz="6" w:space="0" w:color="auto"/>
              <w:left w:val="single" w:sz="6" w:space="0" w:color="auto"/>
              <w:right w:val="single" w:sz="6" w:space="0" w:color="auto"/>
            </w:tcBorders>
            <w:shd w:val="clear" w:color="auto" w:fill="FFFFFF"/>
            <w:vAlign w:val="center"/>
          </w:tcPr>
          <w:p w14:paraId="16514F49" w14:textId="77777777" w:rsidR="009011E2" w:rsidRDefault="009011E2" w:rsidP="00DA4725">
            <w:pPr>
              <w:pStyle w:val="TAL"/>
              <w:spacing w:before="40" w:after="40"/>
              <w:jc w:val="center"/>
              <w:rPr>
                <w:lang w:eastAsia="zh-CN"/>
              </w:rPr>
            </w:pPr>
            <w:r>
              <w:rPr>
                <w:lang w:eastAsia="zh-CN"/>
              </w:rPr>
              <w:t>3.75 kHz</w:t>
            </w:r>
          </w:p>
          <w:p w14:paraId="3D2F5987" w14:textId="485B51AD" w:rsidR="009011E2" w:rsidRDefault="009011E2" w:rsidP="00DA4725">
            <w:pPr>
              <w:pStyle w:val="TAL"/>
              <w:spacing w:before="40" w:after="40"/>
              <w:jc w:val="center"/>
              <w:rPr>
                <w:lang w:eastAsia="zh-CN"/>
              </w:rPr>
            </w:pPr>
            <w:r>
              <w:rPr>
                <w:lang w:eastAsia="zh-CN"/>
              </w:rPr>
              <w:t>(Middle)</w:t>
            </w:r>
          </w:p>
        </w:tc>
      </w:tr>
      <w:tr w:rsidR="009011E2" w:rsidRPr="0079202E" w14:paraId="549171DF"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152F9F45" w14:textId="77777777" w:rsidR="009011E2" w:rsidRPr="0079202E" w:rsidRDefault="009011E2" w:rsidP="00DA4725">
            <w:pPr>
              <w:pStyle w:val="TAL"/>
              <w:spacing w:before="40" w:after="40"/>
              <w:rPr>
                <w:lang w:eastAsia="en-GB"/>
              </w:rPr>
            </w:pPr>
            <w:r>
              <w:rPr>
                <w:lang w:eastAsia="en-GB"/>
              </w:rPr>
              <w:t>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4A475938" w14:textId="1BCA8DD0" w:rsidR="009011E2" w:rsidRDefault="009011E2" w:rsidP="00DA4725">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3D36F23" w14:textId="599E4415" w:rsidR="009011E2" w:rsidRDefault="00F3521B" w:rsidP="00DA4725">
            <w:pPr>
              <w:pStyle w:val="TAL"/>
              <w:spacing w:before="40" w:after="40"/>
              <w:jc w:val="center"/>
              <w:rPr>
                <w:lang w:eastAsia="zh-CN"/>
              </w:rPr>
            </w:pPr>
            <w:r>
              <w:rPr>
                <w:lang w:eastAsia="zh-CN"/>
              </w:rPr>
              <w:t>1.7</w:t>
            </w:r>
            <w:r w:rsidR="009011E2">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331F5876" w14:textId="018DCDB9" w:rsidR="009011E2" w:rsidRDefault="009011E2" w:rsidP="00DA4725">
            <w:pPr>
              <w:pStyle w:val="TAL"/>
              <w:spacing w:before="40" w:after="40"/>
              <w:jc w:val="center"/>
              <w:rPr>
                <w:lang w:eastAsia="zh-CN"/>
              </w:rPr>
            </w:pPr>
            <w:r>
              <w:rPr>
                <w:lang w:eastAsia="zh-CN"/>
              </w:rPr>
              <w:t>0.3 dB</w:t>
            </w:r>
          </w:p>
        </w:tc>
      </w:tr>
      <w:tr w:rsidR="009011E2" w:rsidRPr="0079202E" w14:paraId="033FCC91"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ACA4B08" w14:textId="77777777" w:rsidR="009011E2" w:rsidRPr="0079202E" w:rsidRDefault="009011E2" w:rsidP="00DA4725">
            <w:pPr>
              <w:pStyle w:val="TAL"/>
              <w:spacing w:before="40" w:after="40"/>
              <w:rPr>
                <w:lang w:eastAsia="en-GB"/>
              </w:rPr>
            </w:pPr>
            <w:r>
              <w:rPr>
                <w:lang w:eastAsia="en-GB"/>
              </w:rPr>
              <w:t>2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DBB1F10" w14:textId="65F0D17A" w:rsidR="009011E2" w:rsidRPr="0079202E" w:rsidRDefault="009011E2" w:rsidP="00DA4725">
            <w:pPr>
              <w:pStyle w:val="TAL"/>
              <w:spacing w:before="40" w:after="40"/>
              <w:jc w:val="center"/>
              <w:rPr>
                <w:lang w:eastAsia="en-GB"/>
              </w:rPr>
            </w:pPr>
            <w:r>
              <w:rPr>
                <w:lang w:eastAsia="en-GB"/>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762E47D" w14:textId="27A6AD07" w:rsidR="009011E2" w:rsidRDefault="00F3521B" w:rsidP="00DA4725">
            <w:pPr>
              <w:pStyle w:val="TAL"/>
              <w:spacing w:before="40" w:after="40"/>
              <w:jc w:val="center"/>
              <w:rPr>
                <w:lang w:eastAsia="en-GB"/>
              </w:rPr>
            </w:pPr>
            <w:r>
              <w:rPr>
                <w:lang w:eastAsia="en-GB"/>
              </w:rPr>
              <w:t>2.6</w:t>
            </w:r>
            <w:r w:rsidR="009011E2">
              <w:rPr>
                <w:lang w:eastAsia="en-GB"/>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3E5000E" w14:textId="52627535" w:rsidR="009011E2" w:rsidRPr="0079202E" w:rsidRDefault="009011E2" w:rsidP="00DA4725">
            <w:pPr>
              <w:pStyle w:val="TAL"/>
              <w:spacing w:before="40" w:after="40"/>
              <w:jc w:val="center"/>
              <w:rPr>
                <w:lang w:eastAsia="en-GB"/>
              </w:rPr>
            </w:pPr>
            <w:r>
              <w:rPr>
                <w:lang w:eastAsia="en-GB"/>
              </w:rPr>
              <w:t>0.3 dB</w:t>
            </w:r>
          </w:p>
        </w:tc>
      </w:tr>
      <w:tr w:rsidR="009011E2" w:rsidRPr="0079202E" w14:paraId="2425CA8B"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197905B" w14:textId="77777777" w:rsidR="009011E2" w:rsidRPr="0079202E" w:rsidRDefault="009011E2" w:rsidP="00DA4725">
            <w:pPr>
              <w:pStyle w:val="TAL"/>
              <w:spacing w:before="40" w:after="40"/>
              <w:rPr>
                <w:lang w:eastAsia="en-GB"/>
              </w:rPr>
            </w:pPr>
            <w:r>
              <w:rPr>
                <w:lang w:eastAsia="en-GB"/>
              </w:rPr>
              <w:t>5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390F088C" w14:textId="5A112F92" w:rsidR="009011E2" w:rsidRDefault="009011E2" w:rsidP="00DA4725">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F142008" w14:textId="40489F63" w:rsidR="009011E2" w:rsidRDefault="00F3521B" w:rsidP="00DA4725">
            <w:pPr>
              <w:pStyle w:val="TAL"/>
              <w:spacing w:before="40" w:after="40"/>
              <w:jc w:val="center"/>
              <w:rPr>
                <w:lang w:eastAsia="zh-CN"/>
              </w:rPr>
            </w:pPr>
            <w:r>
              <w:rPr>
                <w:lang w:eastAsia="zh-CN"/>
              </w:rPr>
              <w:t>4.2</w:t>
            </w:r>
            <w:r w:rsidR="009011E2">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2E4F208" w14:textId="328BC519" w:rsidR="009011E2" w:rsidRDefault="009011E2" w:rsidP="00DA4725">
            <w:pPr>
              <w:pStyle w:val="TAL"/>
              <w:spacing w:before="40" w:after="40"/>
              <w:jc w:val="center"/>
              <w:rPr>
                <w:lang w:eastAsia="zh-CN"/>
              </w:rPr>
            </w:pPr>
            <w:r>
              <w:rPr>
                <w:lang w:eastAsia="zh-CN"/>
              </w:rPr>
              <w:t>0.4 dB</w:t>
            </w:r>
          </w:p>
        </w:tc>
      </w:tr>
      <w:tr w:rsidR="009011E2" w:rsidRPr="0079202E" w14:paraId="4C11D5C0"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58D7F25C" w14:textId="77777777" w:rsidR="009011E2" w:rsidRPr="0079202E" w:rsidRDefault="009011E2" w:rsidP="00DA4725">
            <w:pPr>
              <w:pStyle w:val="TAL"/>
              <w:spacing w:before="40" w:after="40"/>
              <w:rPr>
                <w:lang w:eastAsia="en-GB"/>
              </w:rPr>
            </w:pPr>
            <w:r>
              <w:rPr>
                <w:lang w:eastAsia="en-GB"/>
              </w:rPr>
              <w:t>10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4C8798A" w14:textId="18E08829" w:rsidR="009011E2" w:rsidRDefault="009011E2" w:rsidP="00DA4725">
            <w:pPr>
              <w:pStyle w:val="TAL"/>
              <w:spacing w:before="40" w:after="40"/>
              <w:jc w:val="center"/>
              <w:rPr>
                <w:lang w:eastAsia="zh-CN"/>
              </w:rPr>
            </w:pPr>
            <w:r>
              <w:rPr>
                <w:lang w:eastAsia="zh-CN"/>
              </w:rPr>
              <w:t>0.1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21E16D77" w14:textId="3D177B7F" w:rsidR="009011E2" w:rsidRDefault="009011E2" w:rsidP="00DA4725">
            <w:pPr>
              <w:pStyle w:val="TAL"/>
              <w:spacing w:before="40" w:after="40"/>
              <w:jc w:val="center"/>
              <w:rPr>
                <w:lang w:eastAsia="zh-CN"/>
              </w:rPr>
            </w:pPr>
            <w:r>
              <w:rPr>
                <w:lang w:eastAsia="zh-CN"/>
              </w:rPr>
              <w:t xml:space="preserve">&gt; </w:t>
            </w:r>
            <w:r w:rsidR="00F3521B">
              <w:rPr>
                <w:lang w:eastAsia="zh-CN"/>
              </w:rPr>
              <w:t>7</w:t>
            </w:r>
            <w:r>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787C1A82" w14:textId="371526A0" w:rsidR="009011E2" w:rsidRDefault="009011E2" w:rsidP="00DA4725">
            <w:pPr>
              <w:pStyle w:val="TAL"/>
              <w:spacing w:before="40" w:after="40"/>
              <w:jc w:val="center"/>
              <w:rPr>
                <w:lang w:eastAsia="zh-CN"/>
              </w:rPr>
            </w:pPr>
            <w:r>
              <w:rPr>
                <w:lang w:eastAsia="zh-CN"/>
              </w:rPr>
              <w:t>0.8 dB</w:t>
            </w:r>
          </w:p>
        </w:tc>
      </w:tr>
      <w:tr w:rsidR="009011E2" w:rsidRPr="0079202E" w14:paraId="01EBA2BB" w14:textId="77777777" w:rsidTr="00DA4725">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3420F93" w14:textId="77777777" w:rsidR="009011E2" w:rsidRPr="0079202E" w:rsidRDefault="009011E2" w:rsidP="00DA4725">
            <w:pPr>
              <w:pStyle w:val="TAL"/>
              <w:spacing w:before="40" w:after="40"/>
              <w:rPr>
                <w:lang w:eastAsia="en-GB"/>
              </w:rPr>
            </w:pPr>
            <w:r>
              <w:rPr>
                <w:lang w:eastAsia="en-GB"/>
              </w:rPr>
              <w:t>16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09C23892" w14:textId="02C1A229" w:rsidR="009011E2" w:rsidRDefault="009011E2" w:rsidP="00DA4725">
            <w:pPr>
              <w:pStyle w:val="TAL"/>
              <w:spacing w:before="40" w:after="40"/>
              <w:jc w:val="center"/>
              <w:rPr>
                <w:lang w:eastAsia="zh-CN"/>
              </w:rPr>
            </w:pPr>
            <w:r>
              <w:rPr>
                <w:lang w:eastAsia="zh-CN"/>
              </w:rPr>
              <w:t>0.5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5AAFCE5A" w14:textId="48E98B81" w:rsidR="009011E2" w:rsidRDefault="009011E2" w:rsidP="00DA4725">
            <w:pPr>
              <w:pStyle w:val="TAL"/>
              <w:spacing w:before="40" w:after="40"/>
              <w:jc w:val="center"/>
              <w:rPr>
                <w:lang w:eastAsia="zh-CN"/>
              </w:rPr>
            </w:pPr>
            <w:r>
              <w:rPr>
                <w:lang w:eastAsia="zh-CN"/>
              </w:rPr>
              <w:t xml:space="preserve">&gt; </w:t>
            </w:r>
            <w:r w:rsidR="00F3521B">
              <w:rPr>
                <w:lang w:eastAsia="zh-CN"/>
              </w:rPr>
              <w:t>7</w:t>
            </w:r>
            <w:r>
              <w:rPr>
                <w:lang w:eastAsia="zh-CN"/>
              </w:rPr>
              <w:t xml:space="preserve">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4BB53629" w14:textId="41779A19" w:rsidR="009011E2" w:rsidRDefault="009011E2" w:rsidP="00DA4725">
            <w:pPr>
              <w:pStyle w:val="TAL"/>
              <w:spacing w:before="40" w:after="40"/>
              <w:jc w:val="center"/>
              <w:rPr>
                <w:lang w:eastAsia="zh-CN"/>
              </w:rPr>
            </w:pPr>
            <w:r>
              <w:rPr>
                <w:lang w:eastAsia="zh-CN"/>
              </w:rPr>
              <w:t>2.4 dB</w:t>
            </w:r>
          </w:p>
        </w:tc>
      </w:tr>
    </w:tbl>
    <w:p w14:paraId="2F13467A" w14:textId="77777777" w:rsidR="000E1D1E" w:rsidRDefault="000E1D1E" w:rsidP="00FD3E16"/>
    <w:p w14:paraId="4ACE0E4F" w14:textId="73C4D75B" w:rsidR="0030715B" w:rsidRPr="00196A79" w:rsidRDefault="00036DA2" w:rsidP="00FD3E16">
      <w:pPr>
        <w:rPr>
          <w:i/>
        </w:rPr>
      </w:pPr>
      <w:r>
        <w:rPr>
          <w:i/>
        </w:rPr>
        <w:t>Observation 8</w:t>
      </w:r>
      <w:r w:rsidR="0030715B" w:rsidRPr="00196A79">
        <w:rPr>
          <w:i/>
        </w:rPr>
        <w:t xml:space="preserve">: </w:t>
      </w:r>
      <w:r w:rsidR="00196A79" w:rsidRPr="00196A79">
        <w:rPr>
          <w:i/>
          <w:lang w:val="en-US"/>
        </w:rPr>
        <w:t>With 15 kHz subcarrier spacing, NB-PUSCH co-existence performance with LTE PUSCH in neighboring PRBs is excellent</w:t>
      </w:r>
      <w:r w:rsidR="00504796">
        <w:rPr>
          <w:i/>
          <w:lang w:val="en-US"/>
        </w:rPr>
        <w:t>.</w:t>
      </w:r>
    </w:p>
    <w:bookmarkEnd w:id="2"/>
    <w:p w14:paraId="577D2741" w14:textId="46D839C0" w:rsidR="0005434F" w:rsidRDefault="00683F57" w:rsidP="0005434F">
      <w:pPr>
        <w:pStyle w:val="Heading1"/>
        <w:rPr>
          <w:lang w:val="en-US"/>
        </w:rPr>
      </w:pPr>
      <w:r w:rsidRPr="00FE1F13">
        <w:rPr>
          <w:lang w:val="en-US"/>
        </w:rPr>
        <w:t>Conclusions</w:t>
      </w:r>
    </w:p>
    <w:p w14:paraId="110F6498" w14:textId="30E53529" w:rsidR="0059185E" w:rsidRDefault="00114462" w:rsidP="00114462">
      <w:pPr>
        <w:rPr>
          <w:lang w:val="en-US"/>
        </w:rPr>
      </w:pPr>
      <w:r>
        <w:rPr>
          <w:lang w:val="en-US"/>
        </w:rPr>
        <w:t xml:space="preserve">In this contribution, </w:t>
      </w:r>
      <w:r w:rsidR="00A7707E">
        <w:rPr>
          <w:lang w:val="en-US"/>
        </w:rPr>
        <w:t xml:space="preserve">the performance of NB-PUSCH </w:t>
      </w:r>
      <w:r>
        <w:rPr>
          <w:lang w:val="en-US"/>
        </w:rPr>
        <w:t>is presented</w:t>
      </w:r>
      <w:r w:rsidR="00036DA2">
        <w:rPr>
          <w:lang w:val="en-US"/>
        </w:rPr>
        <w:t xml:space="preserve"> based on the agreements reached in the RAN1 Ad-Hoc NB-</w:t>
      </w:r>
      <w:proofErr w:type="spellStart"/>
      <w:r w:rsidR="00036DA2">
        <w:rPr>
          <w:lang w:val="en-US"/>
        </w:rPr>
        <w:t>IoT</w:t>
      </w:r>
      <w:proofErr w:type="spellEnd"/>
      <w:r w:rsidR="00036DA2">
        <w:rPr>
          <w:lang w:val="en-US"/>
        </w:rPr>
        <w:t xml:space="preserve"> in terms of schedule units for various numbers of subcarrier allocations</w:t>
      </w:r>
      <w:r>
        <w:rPr>
          <w:lang w:val="en-US"/>
        </w:rPr>
        <w:t xml:space="preserve">. </w:t>
      </w:r>
      <w:r w:rsidR="00036DA2">
        <w:rPr>
          <w:lang w:val="en-US"/>
        </w:rPr>
        <w:t>The results can be summarized by the below observations.</w:t>
      </w:r>
    </w:p>
    <w:p w14:paraId="2C22AE28" w14:textId="77777777" w:rsidR="00036DA2" w:rsidRPr="00903F4E" w:rsidRDefault="00036DA2" w:rsidP="00036DA2">
      <w:pPr>
        <w:rPr>
          <w:i/>
          <w:lang w:val="en-US"/>
        </w:rPr>
      </w:pPr>
      <w:r w:rsidRPr="00903F4E">
        <w:rPr>
          <w:i/>
          <w:lang w:val="en-US"/>
        </w:rPr>
        <w:t>Observation 1: Multiple-tone transmissions result in lower total transmission time for UEs in normal coverage.</w:t>
      </w:r>
    </w:p>
    <w:p w14:paraId="498007A0" w14:textId="77777777" w:rsidR="00036DA2" w:rsidRPr="00903F4E" w:rsidRDefault="00036DA2" w:rsidP="00036DA2">
      <w:pPr>
        <w:rPr>
          <w:i/>
          <w:lang w:val="en-US"/>
        </w:rPr>
      </w:pPr>
      <w:r w:rsidRPr="00903F4E">
        <w:rPr>
          <w:i/>
          <w:lang w:val="en-US"/>
        </w:rPr>
        <w:t>Observation 2: For single-tone transmissions, using the 15 kHz numerology gives lower total transmission time for UEs in normal coverage than using the 3.75 kHz numerology.</w:t>
      </w:r>
    </w:p>
    <w:p w14:paraId="52D267AE" w14:textId="77777777" w:rsidR="005B57DF" w:rsidRDefault="005B57DF" w:rsidP="005B57DF">
      <w:pPr>
        <w:rPr>
          <w:i/>
        </w:rPr>
      </w:pPr>
      <w:r>
        <w:rPr>
          <w:i/>
        </w:rPr>
        <w:t>Observation 3: Single-tone transmission using the 3.75 kHz numerology is likely to result in excessive link quality for UE in normal coverage.</w:t>
      </w:r>
    </w:p>
    <w:p w14:paraId="767652B1" w14:textId="0AC95FC3" w:rsidR="005B57DF" w:rsidRDefault="005B57DF" w:rsidP="005B57DF">
      <w:pPr>
        <w:rPr>
          <w:i/>
        </w:rPr>
      </w:pPr>
      <w:r>
        <w:rPr>
          <w:i/>
        </w:rPr>
        <w:t xml:space="preserve">Observation 4: Single-tone transmission using the 3.75 kHz numerology and one schedule unit (32 </w:t>
      </w:r>
      <w:proofErr w:type="spellStart"/>
      <w:r>
        <w:rPr>
          <w:i/>
        </w:rPr>
        <w:t>ms</w:t>
      </w:r>
      <w:proofErr w:type="spellEnd"/>
      <w:r>
        <w:rPr>
          <w:i/>
        </w:rPr>
        <w:t>) results in significantly excessive link quality for UE in normal coverage when the transport block size is lower than 64 bits.</w:t>
      </w:r>
    </w:p>
    <w:p w14:paraId="63158173" w14:textId="344F4DF5" w:rsidR="00036DA2" w:rsidRPr="00122F62" w:rsidRDefault="00036DA2" w:rsidP="005B57DF">
      <w:pPr>
        <w:rPr>
          <w:i/>
          <w:lang w:val="en-US"/>
        </w:rPr>
      </w:pPr>
      <w:r w:rsidRPr="00122F62">
        <w:rPr>
          <w:i/>
          <w:lang w:val="en-US"/>
        </w:rPr>
        <w:t>Observation 5: For 154 dB coupling loss and large transport block sizes (e.g. 776 bits)</w:t>
      </w:r>
      <w:proofErr w:type="gramStart"/>
      <w:r w:rsidRPr="00122F62">
        <w:rPr>
          <w:i/>
          <w:lang w:val="en-US"/>
        </w:rPr>
        <w:t>,</w:t>
      </w:r>
      <w:proofErr w:type="gramEnd"/>
      <w:r w:rsidRPr="00122F62">
        <w:rPr>
          <w:i/>
          <w:lang w:val="en-US"/>
        </w:rPr>
        <w:t xml:space="preserve"> using a 15 kHz single-tone transmission has shorter transmission time than using the 3.75 kHz numerology.</w:t>
      </w:r>
    </w:p>
    <w:p w14:paraId="4B13F17E" w14:textId="77777777" w:rsidR="00036DA2" w:rsidRPr="00122F62" w:rsidRDefault="00036DA2" w:rsidP="00036DA2">
      <w:pPr>
        <w:rPr>
          <w:i/>
          <w:lang w:val="en-US"/>
        </w:rPr>
      </w:pPr>
      <w:r w:rsidRPr="00122F62">
        <w:rPr>
          <w:i/>
          <w:lang w:val="en-US"/>
        </w:rPr>
        <w:t>Observation 6: For 154 dB coupling loss and short transport block sizes (e.g. 64 bits)</w:t>
      </w:r>
      <w:proofErr w:type="gramStart"/>
      <w:r w:rsidRPr="00122F62">
        <w:rPr>
          <w:i/>
          <w:lang w:val="en-US"/>
        </w:rPr>
        <w:t>,</w:t>
      </w:r>
      <w:proofErr w:type="gramEnd"/>
      <w:r w:rsidRPr="00122F62">
        <w:rPr>
          <w:i/>
          <w:lang w:val="en-US"/>
        </w:rPr>
        <w:t xml:space="preserve"> both single-tone numerologies achieve similar performance.</w:t>
      </w:r>
    </w:p>
    <w:p w14:paraId="3E40EB4C" w14:textId="018E5529" w:rsidR="00242ADF" w:rsidRDefault="00036DA2" w:rsidP="00242ADF">
      <w:pPr>
        <w:rPr>
          <w:i/>
          <w:lang w:val="en-US"/>
        </w:rPr>
      </w:pPr>
      <w:r w:rsidRPr="00122F62">
        <w:rPr>
          <w:i/>
          <w:lang w:val="en-US"/>
        </w:rPr>
        <w:t xml:space="preserve">Observation </w:t>
      </w:r>
      <w:r>
        <w:rPr>
          <w:i/>
          <w:lang w:val="en-US"/>
        </w:rPr>
        <w:t>7</w:t>
      </w:r>
      <w:r w:rsidRPr="00122F62">
        <w:rPr>
          <w:i/>
          <w:lang w:val="en-US"/>
        </w:rPr>
        <w:t xml:space="preserve">: </w:t>
      </w:r>
      <w:r>
        <w:rPr>
          <w:i/>
          <w:lang w:val="en-US"/>
        </w:rPr>
        <w:t>For 16</w:t>
      </w:r>
      <w:r w:rsidRPr="00122F62">
        <w:rPr>
          <w:i/>
          <w:lang w:val="en-US"/>
        </w:rPr>
        <w:t>4 dB coupling loss</w:t>
      </w:r>
      <w:r>
        <w:rPr>
          <w:i/>
          <w:lang w:val="en-US"/>
        </w:rPr>
        <w:t xml:space="preserve">, </w:t>
      </w:r>
      <w:r w:rsidRPr="00122F62">
        <w:rPr>
          <w:i/>
          <w:lang w:val="en-US"/>
        </w:rPr>
        <w:t>both single-tone numerologies achieve similar performance.</w:t>
      </w:r>
    </w:p>
    <w:p w14:paraId="0E67E9F8" w14:textId="4035F1E2" w:rsidR="00036DA2" w:rsidRPr="00036DA2" w:rsidRDefault="00036DA2" w:rsidP="00242ADF">
      <w:pPr>
        <w:rPr>
          <w:i/>
          <w:lang w:val="en-US"/>
        </w:rPr>
      </w:pPr>
      <w:r>
        <w:rPr>
          <w:i/>
        </w:rPr>
        <w:t>Observation 8</w:t>
      </w:r>
      <w:r w:rsidRPr="00196A79">
        <w:rPr>
          <w:i/>
        </w:rPr>
        <w:t xml:space="preserve">: </w:t>
      </w:r>
      <w:r w:rsidRPr="00196A79">
        <w:rPr>
          <w:i/>
          <w:lang w:val="en-US"/>
        </w:rPr>
        <w:t>With 15 kHz subcarrier spacing, NB-PUSCH co-existence performance with LTE PUSCH in neighboring PRBs is excellent</w:t>
      </w:r>
      <w:r>
        <w:rPr>
          <w:i/>
          <w:lang w:val="en-US"/>
        </w:rPr>
        <w:t>.</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22" w:name="_Ref397674406"/>
      <w:bookmarkStart w:id="23" w:name="_Ref403069021"/>
      <w:bookmarkStart w:id="24"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22"/>
      <w:bookmarkEnd w:id="23"/>
      <w:r>
        <w:rPr>
          <w:lang w:val="en-US"/>
        </w:rPr>
        <w:t>, Phoenix, AZ, USA</w:t>
      </w:r>
      <w:r w:rsidR="009144F7">
        <w:rPr>
          <w:lang w:val="en-US"/>
        </w:rPr>
        <w:t>.</w:t>
      </w:r>
    </w:p>
    <w:p w14:paraId="487D2240" w14:textId="77777777" w:rsidR="00EC51BD" w:rsidRPr="00F15F66" w:rsidRDefault="00EC51BD" w:rsidP="00EC51BD">
      <w:pPr>
        <w:pStyle w:val="Reference"/>
      </w:pPr>
      <w:r w:rsidRPr="00F15F66">
        <w:rPr>
          <w:lang w:val="en-US"/>
        </w:rPr>
        <w:t>R</w:t>
      </w:r>
      <w:r w:rsidRPr="00F15F66">
        <w:t xml:space="preserve">P-152284, “New Work Item: Narrowband IOT (NB-IOT),” source Huawei and </w:t>
      </w:r>
      <w:proofErr w:type="spellStart"/>
      <w:r w:rsidRPr="00F15F66">
        <w:t>HiSilicon</w:t>
      </w:r>
      <w:proofErr w:type="spellEnd"/>
      <w:r w:rsidRPr="00F15F66">
        <w:t xml:space="preserve">, RAN #70, Dec. 2015, </w:t>
      </w:r>
      <w:proofErr w:type="spellStart"/>
      <w:r w:rsidRPr="00F15F66">
        <w:t>Sitges</w:t>
      </w:r>
      <w:proofErr w:type="spellEnd"/>
      <w:r w:rsidRPr="00F15F66">
        <w:t>, Spain.</w:t>
      </w:r>
    </w:p>
    <w:p w14:paraId="0397BE0E" w14:textId="6A374512" w:rsidR="00EC51BD" w:rsidRDefault="00EC51BD" w:rsidP="00B1055A">
      <w:pPr>
        <w:pStyle w:val="Reference"/>
        <w:rPr>
          <w:lang w:val="en-US"/>
        </w:rPr>
      </w:pPr>
      <w:r>
        <w:rPr>
          <w:lang w:val="en-US"/>
        </w:rPr>
        <w:t>R1-160</w:t>
      </w:r>
      <w:r w:rsidR="00B1055A">
        <w:rPr>
          <w:lang w:val="en-US"/>
        </w:rPr>
        <w:t>276</w:t>
      </w:r>
      <w:r w:rsidRPr="00F15F66">
        <w:rPr>
          <w:lang w:val="en-US"/>
        </w:rPr>
        <w:t>, “</w:t>
      </w:r>
      <w:r w:rsidR="00B1055A" w:rsidRPr="00B1055A">
        <w:rPr>
          <w:lang w:val="en-US"/>
        </w:rPr>
        <w:t>NB-</w:t>
      </w:r>
      <w:proofErr w:type="spellStart"/>
      <w:r w:rsidR="00B1055A" w:rsidRPr="00B1055A">
        <w:rPr>
          <w:lang w:val="en-US"/>
        </w:rPr>
        <w:t>IoT</w:t>
      </w:r>
      <w:proofErr w:type="spellEnd"/>
      <w:r w:rsidR="00B1055A" w:rsidRPr="00B1055A">
        <w:rPr>
          <w:lang w:val="en-US"/>
        </w:rPr>
        <w:t xml:space="preserve"> - NB-PRACH evaluations</w:t>
      </w:r>
      <w:r w:rsidRPr="00F15F66">
        <w:rPr>
          <w:lang w:val="en-US"/>
        </w:rPr>
        <w:t>,” source Ericsson, 3GPPRAN1</w:t>
      </w:r>
      <w:r w:rsidR="00B1055A">
        <w:rPr>
          <w:lang w:val="en-US"/>
        </w:rPr>
        <w:t>#84, Feb</w:t>
      </w:r>
      <w:r w:rsidRPr="00F15F66">
        <w:rPr>
          <w:lang w:val="en-US"/>
        </w:rPr>
        <w:t xml:space="preserve">. 2016, </w:t>
      </w:r>
      <w:r w:rsidR="00B1055A">
        <w:rPr>
          <w:lang w:val="en-US"/>
        </w:rPr>
        <w:t>Malta</w:t>
      </w:r>
      <w:r w:rsidRPr="00F15F66">
        <w:rPr>
          <w:lang w:val="en-US"/>
        </w:rPr>
        <w:t>.</w:t>
      </w:r>
      <w:bookmarkEnd w:id="24"/>
    </w:p>
    <w:p w14:paraId="0DBBFF75" w14:textId="783E5057" w:rsidR="00242ADF" w:rsidRPr="004447E1" w:rsidRDefault="00B1055A" w:rsidP="00036DA2">
      <w:pPr>
        <w:pStyle w:val="Reference"/>
        <w:rPr>
          <w:lang w:val="en-US"/>
        </w:rPr>
      </w:pPr>
      <w:r>
        <w:rPr>
          <w:lang w:val="en-US"/>
        </w:rPr>
        <w:t>R1-160085</w:t>
      </w:r>
      <w:r w:rsidRPr="00F15F66">
        <w:rPr>
          <w:lang w:val="en-US"/>
        </w:rPr>
        <w:t>, “</w:t>
      </w:r>
      <w:r w:rsidRPr="00EC51BD">
        <w:rPr>
          <w:lang w:val="en-US"/>
        </w:rPr>
        <w:t>NB-</w:t>
      </w:r>
      <w:proofErr w:type="spellStart"/>
      <w:r w:rsidRPr="00EC51BD">
        <w:rPr>
          <w:lang w:val="en-US"/>
        </w:rPr>
        <w:t>IoT</w:t>
      </w:r>
      <w:proofErr w:type="spellEnd"/>
      <w:r w:rsidRPr="00EC51BD">
        <w:rPr>
          <w:lang w:val="en-US"/>
        </w:rPr>
        <w:t xml:space="preserve"> - NB-PUSCH design</w:t>
      </w:r>
      <w:r w:rsidRPr="00F15F66">
        <w:rPr>
          <w:lang w:val="en-US"/>
        </w:rPr>
        <w:t>,” source Ericsson, 3GPPRAN1-NB-IOT, Jan. 2016, Budapest, Hungary.</w:t>
      </w:r>
      <w:r w:rsidR="00036DA2" w:rsidRPr="004447E1">
        <w:rPr>
          <w:lang w:val="en-US"/>
        </w:rPr>
        <w:t xml:space="preserve"> </w:t>
      </w:r>
    </w:p>
    <w:sectPr w:rsidR="00242ADF" w:rsidRPr="004447E1" w:rsidSect="003B5666">
      <w:headerReference w:type="default" r:id="rId23"/>
      <w:footerReference w:type="default" r:id="rId24"/>
      <w:headerReference w:type="first" r:id="rId25"/>
      <w:footerReference w:type="first" r:id="rId2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EE3DA" w14:textId="77777777" w:rsidR="00AA065C" w:rsidRDefault="00AA065C">
      <w:pPr>
        <w:spacing w:after="0"/>
      </w:pPr>
      <w:r>
        <w:separator/>
      </w:r>
    </w:p>
  </w:endnote>
  <w:endnote w:type="continuationSeparator" w:id="0">
    <w:p w14:paraId="74D602C4" w14:textId="77777777" w:rsidR="00AA065C" w:rsidRDefault="00AA0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B4104A" w:rsidRDefault="00B4104A">
    <w:pPr>
      <w:pStyle w:val="Footer"/>
      <w:ind w:right="-1521"/>
    </w:pPr>
    <w:r>
      <w:rPr>
        <w:rStyle w:val="PageNumber"/>
      </w:rPr>
      <w:fldChar w:fldCharType="begin"/>
    </w:r>
    <w:r>
      <w:rPr>
        <w:rStyle w:val="PageNumber"/>
      </w:rPr>
      <w:instrText xml:space="preserve"> PAGE </w:instrText>
    </w:r>
    <w:r>
      <w:rPr>
        <w:rStyle w:val="PageNumber"/>
      </w:rPr>
      <w:fldChar w:fldCharType="separate"/>
    </w:r>
    <w:r w:rsidR="00880C83">
      <w:rPr>
        <w:rStyle w:val="PageNumber"/>
      </w:rPr>
      <w:t>8</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0C83">
      <w:rPr>
        <w:rStyle w:val="PageNumber"/>
      </w:rPr>
      <w:t>9</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B4104A" w:rsidRDefault="00B4104A">
    <w:pPr>
      <w:pStyle w:val="Footer"/>
    </w:pPr>
    <w:r>
      <w:rPr>
        <w:rStyle w:val="PageNumber"/>
      </w:rPr>
      <w:fldChar w:fldCharType="begin"/>
    </w:r>
    <w:r>
      <w:rPr>
        <w:rStyle w:val="PageNumber"/>
      </w:rPr>
      <w:instrText xml:space="preserve"> PAGE </w:instrText>
    </w:r>
    <w:r>
      <w:rPr>
        <w:rStyle w:val="PageNumber"/>
      </w:rPr>
      <w:fldChar w:fldCharType="separate"/>
    </w:r>
    <w:r w:rsidR="006847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4782">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7345E" w14:textId="77777777" w:rsidR="00AA065C" w:rsidRDefault="00AA065C">
      <w:pPr>
        <w:spacing w:after="0"/>
      </w:pPr>
      <w:r>
        <w:separator/>
      </w:r>
    </w:p>
  </w:footnote>
  <w:footnote w:type="continuationSeparator" w:id="0">
    <w:p w14:paraId="39377958" w14:textId="77777777" w:rsidR="00AA065C" w:rsidRDefault="00AA06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B4104A" w:rsidRPr="006A0FC7" w:rsidRDefault="00B4104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B4104A" w:rsidRPr="00BF30DA" w:rsidRDefault="00B4104A"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18B38B0"/>
    <w:multiLevelType w:val="hybridMultilevel"/>
    <w:tmpl w:val="D69496A8"/>
    <w:lvl w:ilvl="0" w:tplc="0DB8B0E4">
      <w:numFmt w:val="bullet"/>
      <w:lvlText w:val=""/>
      <w:lvlJc w:val="left"/>
      <w:pPr>
        <w:ind w:left="144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6255E1"/>
    <w:multiLevelType w:val="hybridMultilevel"/>
    <w:tmpl w:val="0CA67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6">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4"/>
  </w:num>
  <w:num w:numId="2">
    <w:abstractNumId w:val="12"/>
  </w:num>
  <w:num w:numId="3">
    <w:abstractNumId w:val="13"/>
  </w:num>
  <w:num w:numId="4">
    <w:abstractNumId w:val="1"/>
  </w:num>
  <w:num w:numId="5">
    <w:abstractNumId w:val="32"/>
  </w:num>
  <w:num w:numId="6">
    <w:abstractNumId w:val="21"/>
  </w:num>
  <w:num w:numId="7">
    <w:abstractNumId w:val="7"/>
  </w:num>
  <w:num w:numId="8">
    <w:abstractNumId w:val="25"/>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2"/>
  </w:num>
  <w:num w:numId="22">
    <w:abstractNumId w:val="3"/>
  </w:num>
  <w:num w:numId="23">
    <w:abstractNumId w:val="29"/>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8"/>
  </w:num>
  <w:num w:numId="31">
    <w:abstractNumId w:val="25"/>
  </w:num>
  <w:num w:numId="32">
    <w:abstractNumId w:val="36"/>
  </w:num>
  <w:num w:numId="33">
    <w:abstractNumId w:val="10"/>
  </w:num>
  <w:num w:numId="34">
    <w:abstractNumId w:val="23"/>
  </w:num>
  <w:num w:numId="35">
    <w:abstractNumId w:val="35"/>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26"/>
  </w:num>
  <w:num w:numId="40">
    <w:abstractNumId w:val="30"/>
  </w:num>
  <w:num w:numId="41">
    <w:abstractNumId w:val="33"/>
  </w:num>
  <w:num w:numId="42">
    <w:abstractNumId w:val="25"/>
    <w:lvlOverride w:ilvl="0">
      <w:startOverride w:val="12"/>
    </w:lvlOverride>
  </w:num>
  <w:num w:numId="43">
    <w:abstractNumId w:val="17"/>
  </w:num>
  <w:num w:numId="44">
    <w:abstractNumId w:val="11"/>
  </w:num>
  <w:num w:numId="45">
    <w:abstractNumId w:val="19"/>
  </w:num>
  <w:num w:numId="46">
    <w:abstractNumId w:val="34"/>
  </w:num>
  <w:num w:numId="47">
    <w:abstractNumId w:val="20"/>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572A"/>
    <w:rsid w:val="00027311"/>
    <w:rsid w:val="00027D60"/>
    <w:rsid w:val="00031103"/>
    <w:rsid w:val="00034F47"/>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70B7"/>
    <w:rsid w:val="00067182"/>
    <w:rsid w:val="000678C9"/>
    <w:rsid w:val="000700A9"/>
    <w:rsid w:val="000701CD"/>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6501"/>
    <w:rsid w:val="000B7B3F"/>
    <w:rsid w:val="000C0D36"/>
    <w:rsid w:val="000C18F3"/>
    <w:rsid w:val="000C2715"/>
    <w:rsid w:val="000C3C4D"/>
    <w:rsid w:val="000C7570"/>
    <w:rsid w:val="000C7F06"/>
    <w:rsid w:val="000D036A"/>
    <w:rsid w:val="000D451A"/>
    <w:rsid w:val="000D4E16"/>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6AA1"/>
    <w:rsid w:val="00186EAA"/>
    <w:rsid w:val="0018745C"/>
    <w:rsid w:val="00190C7B"/>
    <w:rsid w:val="00191B11"/>
    <w:rsid w:val="0019310F"/>
    <w:rsid w:val="00194A90"/>
    <w:rsid w:val="00196A79"/>
    <w:rsid w:val="001A0E97"/>
    <w:rsid w:val="001A3ADC"/>
    <w:rsid w:val="001A652E"/>
    <w:rsid w:val="001B0EA1"/>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AF7"/>
    <w:rsid w:val="001F0CE9"/>
    <w:rsid w:val="001F3714"/>
    <w:rsid w:val="001F39B2"/>
    <w:rsid w:val="001F4B7F"/>
    <w:rsid w:val="001F60F1"/>
    <w:rsid w:val="001F6E69"/>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33A6"/>
    <w:rsid w:val="00253C39"/>
    <w:rsid w:val="00255DB5"/>
    <w:rsid w:val="00263976"/>
    <w:rsid w:val="00264921"/>
    <w:rsid w:val="00265439"/>
    <w:rsid w:val="00267AC3"/>
    <w:rsid w:val="0027285A"/>
    <w:rsid w:val="00274858"/>
    <w:rsid w:val="002824CF"/>
    <w:rsid w:val="00282C6D"/>
    <w:rsid w:val="00284335"/>
    <w:rsid w:val="0028474C"/>
    <w:rsid w:val="00285772"/>
    <w:rsid w:val="00287364"/>
    <w:rsid w:val="00287D33"/>
    <w:rsid w:val="00291AA4"/>
    <w:rsid w:val="00291F1D"/>
    <w:rsid w:val="00292A88"/>
    <w:rsid w:val="00293892"/>
    <w:rsid w:val="002951FC"/>
    <w:rsid w:val="002A2386"/>
    <w:rsid w:val="002A5DC6"/>
    <w:rsid w:val="002B0422"/>
    <w:rsid w:val="002B07C7"/>
    <w:rsid w:val="002B11BE"/>
    <w:rsid w:val="002B368A"/>
    <w:rsid w:val="002B3A51"/>
    <w:rsid w:val="002B4986"/>
    <w:rsid w:val="002B5026"/>
    <w:rsid w:val="002C3811"/>
    <w:rsid w:val="002C39D5"/>
    <w:rsid w:val="002C6DB8"/>
    <w:rsid w:val="002D14F3"/>
    <w:rsid w:val="002D3252"/>
    <w:rsid w:val="002D33AB"/>
    <w:rsid w:val="002D43CF"/>
    <w:rsid w:val="002D4EAD"/>
    <w:rsid w:val="002D5B4C"/>
    <w:rsid w:val="002D6F23"/>
    <w:rsid w:val="002E2A01"/>
    <w:rsid w:val="002E2A08"/>
    <w:rsid w:val="002E390A"/>
    <w:rsid w:val="002E45B2"/>
    <w:rsid w:val="002E490F"/>
    <w:rsid w:val="002E499D"/>
    <w:rsid w:val="002E4B6D"/>
    <w:rsid w:val="002E4B80"/>
    <w:rsid w:val="002E616F"/>
    <w:rsid w:val="002E68CD"/>
    <w:rsid w:val="002F03CE"/>
    <w:rsid w:val="002F2762"/>
    <w:rsid w:val="002F3FAE"/>
    <w:rsid w:val="002F42ED"/>
    <w:rsid w:val="002F6BC2"/>
    <w:rsid w:val="002F7983"/>
    <w:rsid w:val="0030085B"/>
    <w:rsid w:val="003013DF"/>
    <w:rsid w:val="0030444C"/>
    <w:rsid w:val="00304865"/>
    <w:rsid w:val="0030715B"/>
    <w:rsid w:val="00311F3D"/>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1673"/>
    <w:rsid w:val="003A43DD"/>
    <w:rsid w:val="003A54A6"/>
    <w:rsid w:val="003A6896"/>
    <w:rsid w:val="003B253C"/>
    <w:rsid w:val="003B2F31"/>
    <w:rsid w:val="003B5666"/>
    <w:rsid w:val="003B7B01"/>
    <w:rsid w:val="003B7B6A"/>
    <w:rsid w:val="003C28EC"/>
    <w:rsid w:val="003C36A5"/>
    <w:rsid w:val="003C527A"/>
    <w:rsid w:val="003C72EE"/>
    <w:rsid w:val="003D10F0"/>
    <w:rsid w:val="003D15A1"/>
    <w:rsid w:val="003D273D"/>
    <w:rsid w:val="003D3EEA"/>
    <w:rsid w:val="003D5FE8"/>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20701"/>
    <w:rsid w:val="00420745"/>
    <w:rsid w:val="00425B94"/>
    <w:rsid w:val="00427DC8"/>
    <w:rsid w:val="00435EFB"/>
    <w:rsid w:val="004373A6"/>
    <w:rsid w:val="004375FE"/>
    <w:rsid w:val="00437704"/>
    <w:rsid w:val="00437CF8"/>
    <w:rsid w:val="00440089"/>
    <w:rsid w:val="00443BBF"/>
    <w:rsid w:val="004447E1"/>
    <w:rsid w:val="00446040"/>
    <w:rsid w:val="00447F5B"/>
    <w:rsid w:val="0045024E"/>
    <w:rsid w:val="00451830"/>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B6A8E"/>
    <w:rsid w:val="004C0872"/>
    <w:rsid w:val="004C091E"/>
    <w:rsid w:val="004C1326"/>
    <w:rsid w:val="004C1417"/>
    <w:rsid w:val="004C18ED"/>
    <w:rsid w:val="004C4BDC"/>
    <w:rsid w:val="004D197E"/>
    <w:rsid w:val="004D7226"/>
    <w:rsid w:val="004E09B3"/>
    <w:rsid w:val="004E1052"/>
    <w:rsid w:val="004F3C24"/>
    <w:rsid w:val="004F595D"/>
    <w:rsid w:val="004F63D3"/>
    <w:rsid w:val="004F756F"/>
    <w:rsid w:val="004F7A28"/>
    <w:rsid w:val="005001A3"/>
    <w:rsid w:val="005036DA"/>
    <w:rsid w:val="00504796"/>
    <w:rsid w:val="005052C9"/>
    <w:rsid w:val="00506961"/>
    <w:rsid w:val="00514847"/>
    <w:rsid w:val="0051496C"/>
    <w:rsid w:val="00514B2F"/>
    <w:rsid w:val="00514B79"/>
    <w:rsid w:val="00516EB5"/>
    <w:rsid w:val="00520546"/>
    <w:rsid w:val="00520743"/>
    <w:rsid w:val="00520E9E"/>
    <w:rsid w:val="00521C79"/>
    <w:rsid w:val="00525356"/>
    <w:rsid w:val="005256AF"/>
    <w:rsid w:val="00526E67"/>
    <w:rsid w:val="00530CE6"/>
    <w:rsid w:val="00531E00"/>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B4E49"/>
    <w:rsid w:val="005B57DF"/>
    <w:rsid w:val="005C2BBB"/>
    <w:rsid w:val="005C2F5A"/>
    <w:rsid w:val="005C731D"/>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4782"/>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2A8C"/>
    <w:rsid w:val="00733EC0"/>
    <w:rsid w:val="00736CC6"/>
    <w:rsid w:val="00736D17"/>
    <w:rsid w:val="00740738"/>
    <w:rsid w:val="00741A88"/>
    <w:rsid w:val="00742E04"/>
    <w:rsid w:val="00743188"/>
    <w:rsid w:val="0074453A"/>
    <w:rsid w:val="00744E0C"/>
    <w:rsid w:val="00744F6F"/>
    <w:rsid w:val="007452AE"/>
    <w:rsid w:val="0074571D"/>
    <w:rsid w:val="00745B2C"/>
    <w:rsid w:val="007461D5"/>
    <w:rsid w:val="00747349"/>
    <w:rsid w:val="007504D1"/>
    <w:rsid w:val="007530C9"/>
    <w:rsid w:val="007534E6"/>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4B66"/>
    <w:rsid w:val="00786E71"/>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27027"/>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0C83"/>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1E2"/>
    <w:rsid w:val="00901540"/>
    <w:rsid w:val="009030AC"/>
    <w:rsid w:val="00903483"/>
    <w:rsid w:val="00903F4E"/>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36E6"/>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746"/>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707E"/>
    <w:rsid w:val="00A8138F"/>
    <w:rsid w:val="00A85E01"/>
    <w:rsid w:val="00A87787"/>
    <w:rsid w:val="00A90431"/>
    <w:rsid w:val="00A91028"/>
    <w:rsid w:val="00A91101"/>
    <w:rsid w:val="00A91276"/>
    <w:rsid w:val="00A91392"/>
    <w:rsid w:val="00A92C58"/>
    <w:rsid w:val="00A93868"/>
    <w:rsid w:val="00A95347"/>
    <w:rsid w:val="00A956EB"/>
    <w:rsid w:val="00AA065C"/>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7E38"/>
    <w:rsid w:val="00AC0185"/>
    <w:rsid w:val="00AC0670"/>
    <w:rsid w:val="00AC097F"/>
    <w:rsid w:val="00AC0CAA"/>
    <w:rsid w:val="00AC232B"/>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20D0D"/>
    <w:rsid w:val="00B24C34"/>
    <w:rsid w:val="00B27969"/>
    <w:rsid w:val="00B30292"/>
    <w:rsid w:val="00B30409"/>
    <w:rsid w:val="00B30990"/>
    <w:rsid w:val="00B3232C"/>
    <w:rsid w:val="00B35201"/>
    <w:rsid w:val="00B35DEE"/>
    <w:rsid w:val="00B368BD"/>
    <w:rsid w:val="00B36C5A"/>
    <w:rsid w:val="00B40294"/>
    <w:rsid w:val="00B4104A"/>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A6EF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36B41"/>
    <w:rsid w:val="00C40262"/>
    <w:rsid w:val="00C40D77"/>
    <w:rsid w:val="00C41816"/>
    <w:rsid w:val="00C4362F"/>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D74"/>
    <w:rsid w:val="00C678D0"/>
    <w:rsid w:val="00C7004E"/>
    <w:rsid w:val="00C70D8B"/>
    <w:rsid w:val="00C71BC1"/>
    <w:rsid w:val="00C72AC1"/>
    <w:rsid w:val="00C72B6F"/>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ECB"/>
    <w:rsid w:val="00D21A0F"/>
    <w:rsid w:val="00D22540"/>
    <w:rsid w:val="00D22A9C"/>
    <w:rsid w:val="00D23CE2"/>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52E2"/>
    <w:rsid w:val="00E01159"/>
    <w:rsid w:val="00E01972"/>
    <w:rsid w:val="00E042B7"/>
    <w:rsid w:val="00E05F99"/>
    <w:rsid w:val="00E06073"/>
    <w:rsid w:val="00E07950"/>
    <w:rsid w:val="00E12897"/>
    <w:rsid w:val="00E132EC"/>
    <w:rsid w:val="00E15E14"/>
    <w:rsid w:val="00E17AD2"/>
    <w:rsid w:val="00E20EBB"/>
    <w:rsid w:val="00E21B75"/>
    <w:rsid w:val="00E21EED"/>
    <w:rsid w:val="00E2289B"/>
    <w:rsid w:val="00E23010"/>
    <w:rsid w:val="00E237E1"/>
    <w:rsid w:val="00E26004"/>
    <w:rsid w:val="00E270E5"/>
    <w:rsid w:val="00E271F0"/>
    <w:rsid w:val="00E304F1"/>
    <w:rsid w:val="00E328CC"/>
    <w:rsid w:val="00E37920"/>
    <w:rsid w:val="00E37B8C"/>
    <w:rsid w:val="00E40203"/>
    <w:rsid w:val="00E41969"/>
    <w:rsid w:val="00E41FF8"/>
    <w:rsid w:val="00E446A7"/>
    <w:rsid w:val="00E44741"/>
    <w:rsid w:val="00E44CE3"/>
    <w:rsid w:val="00E46D95"/>
    <w:rsid w:val="00E47250"/>
    <w:rsid w:val="00E534F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5A2B"/>
    <w:rsid w:val="00EA5ADE"/>
    <w:rsid w:val="00EB22D4"/>
    <w:rsid w:val="00EB3B77"/>
    <w:rsid w:val="00EB4DC1"/>
    <w:rsid w:val="00EB726D"/>
    <w:rsid w:val="00EB786B"/>
    <w:rsid w:val="00EC0B0D"/>
    <w:rsid w:val="00EC0C73"/>
    <w:rsid w:val="00EC1F4C"/>
    <w:rsid w:val="00EC51BD"/>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7E2A"/>
    <w:rsid w:val="00F34A67"/>
    <w:rsid w:val="00F3521B"/>
    <w:rsid w:val="00F35FEC"/>
    <w:rsid w:val="00F36294"/>
    <w:rsid w:val="00F408F2"/>
    <w:rsid w:val="00F42155"/>
    <w:rsid w:val="00F42FEE"/>
    <w:rsid w:val="00F43855"/>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82162"/>
    <w:rsid w:val="00F8475E"/>
    <w:rsid w:val="00F865AF"/>
    <w:rsid w:val="00F86BCD"/>
    <w:rsid w:val="00F914DE"/>
    <w:rsid w:val="00F91751"/>
    <w:rsid w:val="00F91F20"/>
    <w:rsid w:val="00F92BA0"/>
    <w:rsid w:val="00F949FD"/>
    <w:rsid w:val="00F94A58"/>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3908816">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9013E-79AA-4EF6-8C0F-AA9F2042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9</Pages>
  <Words>2815</Words>
  <Characters>16049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63</cp:revision>
  <cp:lastPrinted>2016-01-29T21:11:00Z</cp:lastPrinted>
  <dcterms:created xsi:type="dcterms:W3CDTF">2016-01-26T18:18:00Z</dcterms:created>
  <dcterms:modified xsi:type="dcterms:W3CDTF">2016-02-05T20:32:00Z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